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161" w:rsidRDefault="00E05161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CE25F4" w:rsidRPr="000307B1" w:rsidRDefault="00CE25F4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SPECYFIKACJA TECHNICZNA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WYKONANIA I ODBIORU ROBÓT BUDOWLANYCH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rPr>
          <w:rFonts w:ascii="Times New Roman" w:hAnsi="Times New Roman"/>
          <w:b/>
          <w:spacing w:val="-3"/>
          <w:sz w:val="36"/>
        </w:rPr>
      </w:pPr>
    </w:p>
    <w:p w:rsidR="0017175B" w:rsidRDefault="0017175B" w:rsidP="0017175B">
      <w:pPr>
        <w:pStyle w:val="Nagwek1"/>
        <w:spacing w:line="240" w:lineRule="auto"/>
        <w:rPr>
          <w:sz w:val="52"/>
          <w:szCs w:val="52"/>
        </w:rPr>
      </w:pPr>
      <w:r w:rsidRPr="000307B1">
        <w:rPr>
          <w:sz w:val="52"/>
          <w:szCs w:val="52"/>
        </w:rPr>
        <w:t>D.01.01.01</w:t>
      </w:r>
    </w:p>
    <w:p w:rsidR="002A684F" w:rsidRPr="002A684F" w:rsidRDefault="00046097" w:rsidP="00046097">
      <w:pPr>
        <w:jc w:val="center"/>
      </w:pPr>
      <w:r w:rsidRPr="00046097">
        <w:rPr>
          <w:rFonts w:ascii="Times New Roman" w:hAnsi="Times New Roman"/>
          <w:b/>
          <w:sz w:val="36"/>
          <w:szCs w:val="36"/>
        </w:rPr>
        <w:t>45100000-8</w:t>
      </w:r>
    </w:p>
    <w:p w:rsidR="0017175B" w:rsidRPr="000307B1" w:rsidRDefault="0017175B" w:rsidP="0017175B">
      <w:pPr>
        <w:tabs>
          <w:tab w:val="left" w:pos="-720"/>
        </w:tabs>
        <w:jc w:val="center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jc w:val="center"/>
        <w:rPr>
          <w:rFonts w:ascii="Times New Roman" w:hAnsi="Times New Roman"/>
          <w:b/>
          <w:sz w:val="36"/>
          <w:szCs w:val="36"/>
        </w:rPr>
      </w:pPr>
      <w:r w:rsidRPr="000307B1">
        <w:rPr>
          <w:rFonts w:ascii="Times New Roman" w:hAnsi="Times New Roman"/>
          <w:b/>
          <w:sz w:val="36"/>
          <w:szCs w:val="36"/>
        </w:rPr>
        <w:t xml:space="preserve">ODTWORZENIE TRASY I PUNKTÓW WYSOKOŚCIOWYCH </w:t>
      </w:r>
    </w:p>
    <w:p w:rsidR="00E05161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z w:val="36"/>
        </w:rPr>
        <w:t>CPV: Roboty w zakresie konstruowania, fundamentowania oraz wykonywania nawierzchni autostrad, dróg</w:t>
      </w: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2A2A7E" w:rsidRPr="000307B1" w:rsidRDefault="002A2A7E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  <w:sectPr w:rsidR="002A2A7E" w:rsidRPr="000307B1" w:rsidSect="001B4FCB">
          <w:footerReference w:type="default" r:id="rId8"/>
          <w:footerReference w:type="first" r:id="rId9"/>
          <w:endnotePr>
            <w:numFmt w:val="decimal"/>
          </w:endnotePr>
          <w:type w:val="continuous"/>
          <w:pgSz w:w="11907" w:h="16840" w:code="9"/>
          <w:pgMar w:top="1418" w:right="1418" w:bottom="1418" w:left="1418" w:header="851" w:footer="851" w:gutter="0"/>
          <w:pgNumType w:start="35"/>
          <w:cols w:space="708"/>
          <w:noEndnote/>
          <w:docGrid w:linePitch="326"/>
        </w:sectPr>
      </w:pPr>
    </w:p>
    <w:p w:rsidR="002746DE" w:rsidRDefault="002746DE" w:rsidP="0017175B">
      <w:pPr>
        <w:jc w:val="both"/>
        <w:rPr>
          <w:rFonts w:ascii="Times New Roman" w:hAnsi="Times New Roman"/>
          <w:b/>
          <w:szCs w:val="24"/>
        </w:rPr>
      </w:pPr>
    </w:p>
    <w:p w:rsidR="002746DE" w:rsidRDefault="002746DE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:rsidR="0017175B" w:rsidRPr="000307B1" w:rsidRDefault="0017175B" w:rsidP="0017175B">
      <w:p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lastRenderedPageBreak/>
        <w:t>1. Wstęp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Przedmiot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Default="00F63EC1" w:rsidP="00E07BF1">
      <w:pPr>
        <w:pStyle w:val="Tekstpodstawowy"/>
        <w:spacing w:line="240" w:lineRule="auto"/>
        <w:rPr>
          <w:i/>
          <w:szCs w:val="24"/>
        </w:rPr>
      </w:pPr>
      <w:r w:rsidRPr="000307B1">
        <w:rPr>
          <w:szCs w:val="24"/>
        </w:rPr>
        <w:tab/>
      </w:r>
      <w:r w:rsidR="0017175B" w:rsidRPr="000307B1">
        <w:rPr>
          <w:szCs w:val="24"/>
        </w:rPr>
        <w:t>Przedmiotem niniejszej Specyfikacji Technicznej Wykonania i Odbioru Robót Budowlanych są wymagania dotyczące wykonania i odbioru Robót budowlanych</w:t>
      </w:r>
      <w:r w:rsidRPr="000307B1">
        <w:rPr>
          <w:szCs w:val="24"/>
        </w:rPr>
        <w:t xml:space="preserve"> </w:t>
      </w:r>
      <w:r w:rsidR="00F35EB7" w:rsidRPr="000307B1">
        <w:rPr>
          <w:szCs w:val="24"/>
        </w:rPr>
        <w:t xml:space="preserve">wyznaczenia trasy i punktów wysokościowych oraz odtworzenia granic pasa drogowego w ramach </w:t>
      </w:r>
      <w:r w:rsidR="00CE25F4">
        <w:rPr>
          <w:szCs w:val="24"/>
        </w:rPr>
        <w:t xml:space="preserve">projektu </w:t>
      </w:r>
      <w:r w:rsidR="001B4FCB">
        <w:rPr>
          <w:i/>
          <w:szCs w:val="24"/>
        </w:rPr>
        <w:t>„Budowa u</w:t>
      </w:r>
      <w:r w:rsidR="0075628B">
        <w:rPr>
          <w:i/>
          <w:szCs w:val="24"/>
        </w:rPr>
        <w:t xml:space="preserve">licy </w:t>
      </w:r>
      <w:r w:rsidR="003207AD">
        <w:rPr>
          <w:i/>
          <w:szCs w:val="24"/>
        </w:rPr>
        <w:t>Wyczółkowskiego w Niemczu</w:t>
      </w:r>
      <w:bookmarkStart w:id="0" w:name="_GoBack"/>
      <w:bookmarkEnd w:id="0"/>
      <w:r w:rsidR="00534E6C">
        <w:rPr>
          <w:i/>
          <w:szCs w:val="24"/>
        </w:rPr>
        <w:t>”</w:t>
      </w:r>
    </w:p>
    <w:p w:rsidR="000728F6" w:rsidRPr="000307B1" w:rsidRDefault="000728F6" w:rsidP="00E07BF1">
      <w:pPr>
        <w:pStyle w:val="Tekstpodstawowy"/>
        <w:spacing w:line="240" w:lineRule="auto"/>
        <w:rPr>
          <w:color w:val="FF0000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stosowania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pStyle w:val="Tekstprzypisudolnego"/>
        <w:ind w:firstLine="720"/>
        <w:rPr>
          <w:sz w:val="24"/>
          <w:szCs w:val="24"/>
        </w:rPr>
      </w:pPr>
      <w:r w:rsidRPr="000307B1">
        <w:rPr>
          <w:sz w:val="24"/>
          <w:szCs w:val="24"/>
        </w:rPr>
        <w:t xml:space="preserve">Specyfikacja Techniczna Wykonania i Odbioru Robót Budowlanych jest stosowana jako dokument przetargowy i kontraktowy przy zlecaniu i realizacji Robót wymienionych </w:t>
      </w:r>
      <w:r w:rsidR="006B2186">
        <w:rPr>
          <w:sz w:val="24"/>
          <w:szCs w:val="24"/>
        </w:rPr>
        <w:br/>
      </w:r>
      <w:r w:rsidRPr="000307B1">
        <w:rPr>
          <w:sz w:val="24"/>
          <w:szCs w:val="24"/>
        </w:rPr>
        <w:t>w punkcie 1.1.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Robót objętych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ind w:firstLine="283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 xml:space="preserve">Ustalenia zawarte w niniejszej STWiORB dotyczą zasad prowadzenia robót związanych </w:t>
      </w:r>
      <w:r w:rsidR="006B2186">
        <w:rPr>
          <w:rFonts w:ascii="Times New Roman" w:hAnsi="Times New Roman"/>
          <w:szCs w:val="24"/>
        </w:rPr>
        <w:br/>
      </w:r>
      <w:r w:rsidRPr="000307B1">
        <w:rPr>
          <w:rFonts w:ascii="Times New Roman" w:hAnsi="Times New Roman"/>
          <w:szCs w:val="24"/>
        </w:rPr>
        <w:t>z wszystkimi czynnościami umożliwiającymi i mającymi na celu wyznaczenie przebiegu trasy projektowanej drogi oraz pozostałych dróg zgodnie z Dokumentacją Projektową.</w:t>
      </w:r>
    </w:p>
    <w:p w:rsidR="0017175B" w:rsidRPr="000307B1" w:rsidRDefault="0017175B" w:rsidP="00C43EB3">
      <w:pPr>
        <w:pStyle w:val="Listapunktowana"/>
      </w:pPr>
      <w:r w:rsidRPr="000307B1">
        <w:t>Zakres robót obejmuje:</w:t>
      </w:r>
    </w:p>
    <w:p w:rsidR="005965A0" w:rsidRPr="000307B1" w:rsidRDefault="005965A0" w:rsidP="005965A0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5965A0">
        <w:rPr>
          <w:rFonts w:ascii="Times New Roman" w:hAnsi="Times New Roman"/>
          <w:szCs w:val="24"/>
        </w:rPr>
        <w:t>Wykonanie robót pomiarowych przy liniowych robotach ziemnych - trasa dróg w terenie równinnym</w:t>
      </w:r>
    </w:p>
    <w:p w:rsidR="0017175B" w:rsidRPr="000307B1" w:rsidRDefault="0017175B" w:rsidP="0017175B">
      <w:pPr>
        <w:rPr>
          <w:rFonts w:ascii="Times New Roman" w:hAnsi="Times New Roman"/>
          <w:color w:val="FF0000"/>
          <w:szCs w:val="24"/>
        </w:rPr>
      </w:pPr>
    </w:p>
    <w:p w:rsidR="0017175B" w:rsidRPr="000307B1" w:rsidRDefault="0017175B" w:rsidP="0017175B">
      <w:pPr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W zakres robót pomiarowych, związanych z odtworzeniem (wyznaczeniem) trasy i punktów wysokościowych wchodzą: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wyznaczenie sytuacyjne i wysokościowe punktów głównych osi trasy i punktów wysokościowych (reperów roboczych założonych w terenie, dowiązanych do reperów państwowych);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uzupełnienie osi trasy dodatkowymi punktami,</w:t>
      </w:r>
    </w:p>
    <w:p w:rsidR="0017175B" w:rsidRPr="000307B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>wyznaczenie dodatkowych reperów roboczych;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 xml:space="preserve">zastabilizowanie punktów w sposób trwały, ochrona ich przed zniszczeniem oraz </w:t>
      </w:r>
      <w:r w:rsidRPr="00DE64A8">
        <w:rPr>
          <w:rFonts w:ascii="Times New Roman" w:hAnsi="Times New Roman"/>
          <w:spacing w:val="-3"/>
          <w:szCs w:val="24"/>
        </w:rPr>
        <w:t>oznakowanie w sposób ułatwiający ich odszukanie i ewentualne odtworzenie;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wyznaczenie przekrojów poprzecznych;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wyznaczenie przekrojów poprzecznych do prowadzenia pomiarów kontrolnych (geodezyjnych) każdej warstwy 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oznaczenie pikietażu w sposób trwały oraz odtwarzanie uszkodzonych punktów na bieżąco do końca okresu gwarancyjnego,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sprawdzenie lokalizacji sieci uzbrojenia terenu, obiektów (w tym ich posadowień), skrajni na każdym etapie robót.</w:t>
      </w:r>
    </w:p>
    <w:p w:rsidR="0017175B" w:rsidRPr="00DE64A8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DE64A8" w:rsidRDefault="0017175B" w:rsidP="0017175B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 wykonaniu robót budowlanych należy wykonać: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wznowienie punktów granicznych pasa drogowego,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wyznaczenie i utrwalenie na gruncie nowych punktów granicznych znakami granicznymi, według zasad określonych w przepisach dotyczących geodezji i kartografii.</w:t>
      </w:r>
    </w:p>
    <w:p w:rsidR="0017175B" w:rsidRPr="00DE64A8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okazać granicę właścicielom nieruchomości przylegających do pasa drogowego,</w:t>
      </w:r>
    </w:p>
    <w:p w:rsidR="0017175B" w:rsidRDefault="0017175B" w:rsidP="0017175B">
      <w:pPr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protokoły.</w:t>
      </w:r>
    </w:p>
    <w:p w:rsidR="00A963AA" w:rsidRPr="00DE64A8" w:rsidRDefault="00A963AA" w:rsidP="00A963AA">
      <w:pPr>
        <w:tabs>
          <w:tab w:val="left" w:pos="0"/>
        </w:tabs>
        <w:ind w:left="960"/>
        <w:jc w:val="both"/>
        <w:rPr>
          <w:rFonts w:ascii="Times New Roman" w:hAnsi="Times New Roman"/>
          <w:szCs w:val="24"/>
        </w:rPr>
      </w:pPr>
    </w:p>
    <w:p w:rsidR="00702F14" w:rsidRPr="00DE64A8" w:rsidRDefault="00702F14" w:rsidP="0017175B">
      <w:pPr>
        <w:tabs>
          <w:tab w:val="center" w:pos="4703"/>
        </w:tabs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lastRenderedPageBreak/>
        <w:t>1.4. Określenia podstawowe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1.4.1. Punkty główne trasy</w:t>
      </w:r>
      <w:r w:rsidRPr="00DE64A8">
        <w:rPr>
          <w:rFonts w:ascii="Times New Roman" w:hAnsi="Times New Roman"/>
          <w:szCs w:val="24"/>
        </w:rPr>
        <w:t xml:space="preserve"> - punkty załamania osi trasy, punkty kierunkowe oraz początkowy i końcowy punkt trasy.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</w:t>
      </w:r>
      <w:r w:rsidR="00B23C90">
        <w:rPr>
          <w:rFonts w:ascii="Times New Roman" w:hAnsi="Times New Roman"/>
          <w:b/>
          <w:szCs w:val="24"/>
        </w:rPr>
        <w:t>2</w:t>
      </w:r>
      <w:r w:rsidRPr="00DE64A8">
        <w:rPr>
          <w:rFonts w:ascii="Times New Roman" w:hAnsi="Times New Roman"/>
          <w:b/>
          <w:szCs w:val="24"/>
        </w:rPr>
        <w:t xml:space="preserve">. </w:t>
      </w:r>
      <w:r w:rsidRPr="00DE64A8">
        <w:rPr>
          <w:rFonts w:ascii="Times New Roman" w:hAnsi="Times New Roman"/>
          <w:szCs w:val="24"/>
        </w:rPr>
        <w:t xml:space="preserve">Pozostałe określenia podstawowe są zgodne z odpowiednimi Polskimi Normami </w:t>
      </w:r>
      <w:r w:rsidR="006B2186">
        <w:rPr>
          <w:rFonts w:ascii="Times New Roman" w:hAnsi="Times New Roman"/>
          <w:szCs w:val="24"/>
        </w:rPr>
        <w:br/>
      </w:r>
      <w:r w:rsidRPr="00DE64A8">
        <w:rPr>
          <w:rFonts w:ascii="Times New Roman" w:hAnsi="Times New Roman"/>
          <w:szCs w:val="24"/>
        </w:rPr>
        <w:t>i definicjami podanymi w STWiORB DM 00.00.00 „Wymagania ogólne”.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t>1.5. Ogólne wymagania dotyczące Robót</w:t>
      </w:r>
    </w:p>
    <w:p w:rsidR="00F63EC1" w:rsidRPr="00DE64A8" w:rsidRDefault="00F63EC1" w:rsidP="00F63EC1">
      <w:pPr>
        <w:jc w:val="both"/>
        <w:outlineLvl w:val="0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robót podano w STWiORB DM 00.00.00 „Wymagania Ogólne”.</w:t>
      </w:r>
    </w:p>
    <w:p w:rsidR="00F63EC1" w:rsidRPr="00DE64A8" w:rsidRDefault="00F63EC1" w:rsidP="00F63EC1">
      <w:pPr>
        <w:pStyle w:val="Tekstprzypisudolnego"/>
        <w:tabs>
          <w:tab w:val="left" w:pos="-2268"/>
        </w:tabs>
        <w:rPr>
          <w:sz w:val="24"/>
          <w:szCs w:val="24"/>
        </w:rPr>
      </w:pPr>
      <w:r w:rsidRPr="00DE64A8">
        <w:rPr>
          <w:sz w:val="24"/>
          <w:szCs w:val="24"/>
        </w:rPr>
        <w:t xml:space="preserve"> Robót jest odpowiedzialny za jakość ich wykonania oraz za zgodność z Dokumentacją Projektową, STWiORB i poleceniami Inżyniera.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Niezbędne dane istotne z punktu widzenia: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organizacji robót budowlanych;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interesu osób trzecich;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ochrony środowiska;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bezpieczeństwa pracy;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zaplecza dla potrzeb Wykonawcy;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organizacji ruchu;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chodników i jezdni,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podano w STWiORB DM. 00.00.00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>1.6. Wspólny słownik zamówień (CPV)</w:t>
      </w:r>
    </w:p>
    <w:p w:rsidR="0016395C" w:rsidRPr="0016395C" w:rsidRDefault="00F63EC1" w:rsidP="0016395C">
      <w:pPr>
        <w:jc w:val="center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Kody grup, klas i kategorii robót Wspólnego Słownika Zamówień (CPV) </w:t>
      </w:r>
      <w:r w:rsidR="0016395C" w:rsidRPr="0016395C">
        <w:rPr>
          <w:rFonts w:ascii="Times New Roman" w:hAnsi="Times New Roman"/>
          <w:szCs w:val="24"/>
        </w:rPr>
        <w:t>45233000-9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 xml:space="preserve">2. </w:t>
      </w:r>
      <w:r w:rsidR="00D51B5E" w:rsidRPr="00DE64A8">
        <w:rPr>
          <w:rFonts w:ascii="Times New Roman" w:hAnsi="Times New Roman"/>
          <w:b/>
        </w:rPr>
        <w:t>Wyroby budowlane i m</w:t>
      </w:r>
      <w:r w:rsidRPr="00DE64A8">
        <w:rPr>
          <w:rFonts w:ascii="Times New Roman" w:hAnsi="Times New Roman"/>
          <w:b/>
        </w:rPr>
        <w:t>ateriały</w:t>
      </w:r>
    </w:p>
    <w:p w:rsidR="00F63EC1" w:rsidRPr="000307B1" w:rsidRDefault="00F63EC1" w:rsidP="00F63EC1">
      <w:pPr>
        <w:rPr>
          <w:rFonts w:ascii="Times New Roman" w:hAnsi="Times New Roman"/>
          <w:b/>
          <w:color w:val="FF0000"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2.1. Ogólne wymagania dotyczące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materiałów, ich pozyskiwania i składowania podano w STWiORB DM.00.00.00.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2.2. Rodzaje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"/>
        </w:smartTagPr>
        <w:r w:rsidRPr="00DE64A8">
          <w:rPr>
            <w:rFonts w:ascii="Times New Roman" w:hAnsi="Times New Roman"/>
            <w:szCs w:val="24"/>
          </w:rPr>
          <w:t>0,50 m</w:t>
        </w:r>
      </w:smartTag>
      <w:r w:rsidRPr="00DE64A8">
        <w:rPr>
          <w:rFonts w:ascii="Times New Roman" w:hAnsi="Times New Roman"/>
          <w:szCs w:val="24"/>
        </w:rPr>
        <w:t xml:space="preserve">. Pale drewniane umieszczone poza granicą robót ziemnych, w sąsiedztwie punktów załamania trasy powinny mieć średnicę 0,15 - </w:t>
      </w:r>
      <w:smartTag w:uri="urn:schemas-microsoft-com:office:smarttags" w:element="metricconverter">
        <w:smartTagPr>
          <w:attr w:name="ProductID" w:val="0,20 m"/>
        </w:smartTagPr>
        <w:r w:rsidRPr="00DE64A8">
          <w:rPr>
            <w:rFonts w:ascii="Times New Roman" w:hAnsi="Times New Roman"/>
            <w:szCs w:val="24"/>
          </w:rPr>
          <w:t>0,20 m</w:t>
        </w:r>
      </w:smartTag>
      <w:r w:rsidRPr="00DE64A8">
        <w:rPr>
          <w:rFonts w:ascii="Times New Roman" w:hAnsi="Times New Roman"/>
          <w:szCs w:val="24"/>
        </w:rPr>
        <w:t xml:space="preserve"> i długości 1,5 - </w:t>
      </w:r>
      <w:smartTag w:uri="urn:schemas-microsoft-com:office:smarttags" w:element="metricconverter">
        <w:smartTagPr>
          <w:attr w:name="ProductID" w:val="1,7 m"/>
        </w:smartTagPr>
        <w:r w:rsidRPr="00DE64A8">
          <w:rPr>
            <w:rFonts w:ascii="Times New Roman" w:hAnsi="Times New Roman"/>
            <w:szCs w:val="24"/>
          </w:rPr>
          <w:t>1,7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stabilizacji pozostałych punktów należy stosować paliki drewniane średnicy 0,05 - </w:t>
      </w:r>
      <w:smartTag w:uri="urn:schemas-microsoft-com:office:smarttags" w:element="metricconverter">
        <w:smartTagPr>
          <w:attr w:name="ProductID" w:val="0,08 m"/>
        </w:smartTagPr>
        <w:r w:rsidRPr="00DE64A8">
          <w:rPr>
            <w:rFonts w:ascii="Times New Roman" w:hAnsi="Times New Roman"/>
            <w:szCs w:val="24"/>
          </w:rPr>
          <w:t>0,08 m</w:t>
        </w:r>
      </w:smartTag>
      <w:r w:rsidRPr="00DE64A8">
        <w:rPr>
          <w:rFonts w:ascii="Times New Roman" w:hAnsi="Times New Roman"/>
          <w:szCs w:val="24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DE64A8">
          <w:rPr>
            <w:rFonts w:ascii="Times New Roman" w:hAnsi="Times New Roman"/>
            <w:szCs w:val="24"/>
          </w:rPr>
          <w:t>0,30 m</w:t>
        </w:r>
      </w:smartTag>
      <w:r w:rsidRPr="00DE64A8">
        <w:rPr>
          <w:rFonts w:ascii="Times New Roman" w:hAnsi="Times New Roman"/>
          <w:szCs w:val="24"/>
        </w:rPr>
        <w:t xml:space="preserve">, a dla punktów utrwalanych w istniejącej nawierzchni bolce stalowe o średnicy </w:t>
      </w:r>
      <w:smartTag w:uri="urn:schemas-microsoft-com:office:smarttags" w:element="metricconverter">
        <w:smartTagPr>
          <w:attr w:name="ProductID" w:val="5 mm"/>
        </w:smartTagPr>
        <w:r w:rsidRPr="00DE64A8">
          <w:rPr>
            <w:rFonts w:ascii="Times New Roman" w:hAnsi="Times New Roman"/>
            <w:szCs w:val="24"/>
          </w:rPr>
          <w:t>5 mm</w:t>
        </w:r>
      </w:smartTag>
      <w:r w:rsidRPr="00DE64A8">
        <w:rPr>
          <w:rFonts w:ascii="Times New Roman" w:hAnsi="Times New Roman"/>
          <w:szCs w:val="24"/>
        </w:rPr>
        <w:t xml:space="preserve"> i długości 0,04 - </w:t>
      </w:r>
      <w:smartTag w:uri="urn:schemas-microsoft-com:office:smarttags" w:element="metricconverter">
        <w:smartTagPr>
          <w:attr w:name="ProductID" w:val="0,05 m"/>
        </w:smartTagPr>
        <w:r w:rsidRPr="00DE64A8">
          <w:rPr>
            <w:rFonts w:ascii="Times New Roman" w:hAnsi="Times New Roman"/>
            <w:szCs w:val="24"/>
          </w:rPr>
          <w:t>0,05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9341FF" w:rsidRDefault="00F63EC1" w:rsidP="00F63EC1">
      <w:pPr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Do utrwalenia punktów osnowy geodezyjnej należy stosować materiały zgodne z Instrukcjami technicznymi G-1 i G-2.</w:t>
      </w:r>
    </w:p>
    <w:p w:rsidR="00F63EC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B23C90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E07BF1" w:rsidRDefault="00E07BF1" w:rsidP="00F63EC1">
      <w:pPr>
        <w:rPr>
          <w:rFonts w:ascii="Times New Roman" w:hAnsi="Times New Roman"/>
          <w:color w:val="FF0000"/>
          <w:szCs w:val="24"/>
        </w:rPr>
      </w:pPr>
    </w:p>
    <w:p w:rsidR="00E07BF1" w:rsidRPr="000307B1" w:rsidRDefault="00E07BF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  <w:szCs w:val="24"/>
        </w:rPr>
      </w:pPr>
      <w:r w:rsidRPr="00DE64A8">
        <w:rPr>
          <w:rFonts w:ascii="Times New Roman" w:hAnsi="Times New Roman"/>
          <w:b/>
          <w:szCs w:val="24"/>
        </w:rPr>
        <w:lastRenderedPageBreak/>
        <w:t>2.3. Wymagania względem materiałów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Elementy przed zastosowaniem do stabilizacji pasa drogowego powinny być zaakceptowane przez Inżyniera.</w:t>
      </w:r>
    </w:p>
    <w:p w:rsidR="00F63EC1" w:rsidRPr="00DE64A8" w:rsidRDefault="00F63EC1" w:rsidP="00DE64A8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Muszą być: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spękań,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wykruszeń, ubytków,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powierzchnie powinny być gładkie, bez śladów po pęcherzach powietrznych.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 powinien wykonać badania próbek betonu podanych z w/w elementów i przedstawić wyniki tych badań Inżynierowi do akceptacji.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Sprawdzenie wyglądu zewnętrznego należy przeprowadzić na podstawie oględzin elementu.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Sprawdzenie kształtu i wymiarów elementów należy przeprowadzić z dokładnością do </w:t>
      </w:r>
      <w:smartTag w:uri="urn:schemas-microsoft-com:office:smarttags" w:element="metricconverter">
        <w:smartTagPr>
          <w:attr w:name="ProductID" w:val="1 cm"/>
        </w:smartTagPr>
        <w:r w:rsidRPr="00DE64A8">
          <w:rPr>
            <w:rFonts w:ascii="Times New Roman" w:hAnsi="Times New Roman"/>
            <w:szCs w:val="24"/>
          </w:rPr>
          <w:t xml:space="preserve">1 </w:t>
        </w:r>
        <w:r w:rsidR="00D51B5E" w:rsidRPr="00DE64A8">
          <w:rPr>
            <w:rFonts w:ascii="Times New Roman" w:hAnsi="Times New Roman"/>
            <w:szCs w:val="24"/>
          </w:rPr>
          <w:t>cm</w:t>
        </w:r>
      </w:smartTag>
      <w:r w:rsidRPr="00DE64A8">
        <w:rPr>
          <w:rFonts w:ascii="Times New Roman" w:hAnsi="Times New Roman"/>
          <w:szCs w:val="24"/>
        </w:rPr>
        <w:t xml:space="preserve"> (w odniesieniu do wymiarów podanych w p. 1.4.2) przy użyciu suwmiarki oraz przymiaru stalowego lub taśmy. Sprawdzenie kątów prostych w narożach elementów wykonuje się przez przyłożenie kątownika do badanego naroża i zmierzenia</w:t>
      </w:r>
      <w:r w:rsidR="00D51B5E" w:rsidRPr="00DE64A8">
        <w:rPr>
          <w:rFonts w:ascii="Times New Roman" w:hAnsi="Times New Roman"/>
          <w:szCs w:val="24"/>
        </w:rPr>
        <w:t xml:space="preserve"> odchyłek z dokładnością do </w:t>
      </w:r>
      <w:smartTag w:uri="urn:schemas-microsoft-com:office:smarttags" w:element="metricconverter">
        <w:smartTagPr>
          <w:attr w:name="ProductID" w:val="1 cm"/>
        </w:smartTagPr>
        <w:r w:rsidR="00D51B5E" w:rsidRPr="00DE64A8">
          <w:rPr>
            <w:rFonts w:ascii="Times New Roman" w:hAnsi="Times New Roman"/>
            <w:szCs w:val="24"/>
          </w:rPr>
          <w:t>1 cm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C36869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36869">
        <w:rPr>
          <w:caps/>
          <w:sz w:val="24"/>
          <w:szCs w:val="24"/>
        </w:rPr>
        <w:t>3.</w:t>
      </w:r>
      <w:r w:rsidRPr="00C36869">
        <w:rPr>
          <w:rStyle w:val="normalny3Znak"/>
          <w:sz w:val="24"/>
        </w:rPr>
        <w:t xml:space="preserve"> Sprzęt</w:t>
      </w:r>
    </w:p>
    <w:p w:rsidR="00F63EC1" w:rsidRPr="00C36869" w:rsidRDefault="00F63EC1" w:rsidP="00F63EC1">
      <w:pPr>
        <w:rPr>
          <w:rFonts w:ascii="Times New Roman" w:hAnsi="Times New Roman"/>
          <w:szCs w:val="24"/>
        </w:rPr>
      </w:pPr>
    </w:p>
    <w:p w:rsidR="00F63EC1" w:rsidRPr="00C36869" w:rsidRDefault="00F63EC1" w:rsidP="00F63EC1">
      <w:pPr>
        <w:pStyle w:val="Nagwek2"/>
        <w:rPr>
          <w:b/>
          <w:i w:val="0"/>
          <w:sz w:val="24"/>
          <w:szCs w:val="24"/>
        </w:rPr>
      </w:pPr>
      <w:r w:rsidRPr="00C36869">
        <w:rPr>
          <w:b/>
          <w:i w:val="0"/>
          <w:sz w:val="24"/>
          <w:szCs w:val="24"/>
        </w:rPr>
        <w:t>3.1. Ogólne wymagania dotyczące sprzętu</w:t>
      </w:r>
    </w:p>
    <w:p w:rsidR="00F63EC1" w:rsidRPr="00C36869" w:rsidRDefault="00F63EC1" w:rsidP="00F63EC1">
      <w:pPr>
        <w:jc w:val="both"/>
        <w:rPr>
          <w:rFonts w:ascii="Times New Roman" w:hAnsi="Times New Roman"/>
          <w:szCs w:val="24"/>
        </w:rPr>
      </w:pPr>
      <w:r w:rsidRPr="00C36869">
        <w:rPr>
          <w:rFonts w:ascii="Times New Roman" w:hAnsi="Times New Roman"/>
          <w:szCs w:val="24"/>
        </w:rPr>
        <w:t>Ogólne wymagania dotyczące sprzętu podano w STWiORB DM.00.00.00 „Wymagania ogólne”.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3.2. Sprzęt pomiarowy</w:t>
      </w:r>
    </w:p>
    <w:p w:rsidR="00F63EC1" w:rsidRPr="00F43838" w:rsidRDefault="00F63EC1" w:rsidP="00C43EB3">
      <w:pPr>
        <w:pStyle w:val="Listapunktowana"/>
      </w:pPr>
      <w:r w:rsidRPr="00F43838">
        <w:t>Do odtworzenia sytuacyjnego trasy i punktów wysokościowych</w:t>
      </w:r>
      <w:r w:rsidR="007643A3" w:rsidRPr="00F43838">
        <w:t xml:space="preserve"> oraz granic</w:t>
      </w:r>
      <w:r w:rsidRPr="00F43838">
        <w:t xml:space="preserve"> należy stosować następujący sprzęt:</w:t>
      </w:r>
    </w:p>
    <w:p w:rsidR="00F63EC1" w:rsidRPr="00F43838" w:rsidRDefault="00F63EC1" w:rsidP="00C43EB3">
      <w:pPr>
        <w:pStyle w:val="Listapunktowana"/>
      </w:pPr>
      <w:r w:rsidRPr="00F43838">
        <w:t>teodolity lub tachimetry,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niwelatory,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dalmierze,</w:t>
      </w:r>
    </w:p>
    <w:p w:rsidR="00F63EC1" w:rsidRPr="00F43838" w:rsidRDefault="00F63EC1" w:rsidP="00C43EB3">
      <w:pPr>
        <w:pStyle w:val="Listapunktowana"/>
      </w:pPr>
      <w:r w:rsidRPr="00F43838">
        <w:t>tyczki,</w:t>
      </w:r>
    </w:p>
    <w:p w:rsidR="00F63EC1" w:rsidRPr="00F43838" w:rsidRDefault="00F63EC1" w:rsidP="00C43EB3">
      <w:pPr>
        <w:pStyle w:val="Listapunktowana"/>
      </w:pPr>
      <w:r w:rsidRPr="00F43838">
        <w:t>łaty,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taśmy stalowe, szpilki,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ruletki,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samochód dostawczy,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inny sprzęt zaakceptowany przez Inżyniera.</w:t>
      </w:r>
    </w:p>
    <w:p w:rsidR="00F63EC1" w:rsidRPr="00F43838" w:rsidRDefault="00F63EC1" w:rsidP="00F63EC1">
      <w:p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Sprzęt stosowany do odtworzenia trasy drogowej i jej punktów wysokościowych powinien gwarantować uzyskanie wymaganej dokładności pomiaru.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 Transport</w:t>
      </w:r>
    </w:p>
    <w:p w:rsidR="00F63EC1" w:rsidRPr="00F43838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4.1</w:t>
      </w:r>
      <w:r w:rsidRPr="001D71F2">
        <w:rPr>
          <w:b/>
          <w:i w:val="0"/>
          <w:sz w:val="24"/>
          <w:szCs w:val="24"/>
        </w:rPr>
        <w:t>. Ogólne wymagania dotyczące transportu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wymagania dotyczące transportu podano w STWiORB DM 00.00.00 „Wymagania ogólne”.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4.2. Transport sprzętu i materiałów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Sprzęt i materiały do odtworzenia trasy można przewozić dowolnymi środkami transportu.</w:t>
      </w:r>
    </w:p>
    <w:p w:rsidR="00F63EC1" w:rsidRDefault="00F63EC1" w:rsidP="00F63EC1">
      <w:pPr>
        <w:jc w:val="both"/>
        <w:rPr>
          <w:rFonts w:ascii="Times New Roman" w:hAnsi="Times New Roman"/>
          <w:szCs w:val="24"/>
        </w:rPr>
      </w:pPr>
    </w:p>
    <w:p w:rsidR="00E07BF1" w:rsidRPr="001D71F2" w:rsidRDefault="00E07BF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5. Wykonanie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5.1. Ogólne zasady wykonywania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zasady wykonania robót podano w „Wymagania ogólne”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 xml:space="preserve"> przedstawi Inżynierowi do akceptacji Projekt Technologii i Organizacji Robót oraz Program Zapewnienia Jakości uwzględniający wszystkie warunki, w jakich będą wykonywane roboty.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5.2. Ogólny zakres prac pomiarowych</w:t>
      </w:r>
    </w:p>
    <w:p w:rsidR="00F63EC1" w:rsidRPr="00DA4282" w:rsidRDefault="00F63EC1" w:rsidP="00F63EC1">
      <w:pPr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Roboty obejmują wykonanie: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dla potrzeb realizacyjnych: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osi trasy,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wyznaczających mierzone przekroje poprzeczne,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reperów roboczych,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uzupełnienia osi trasy dodatkowymi punktami, w tym początków krzywych przejściowych i łuków kołowych,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przekrojów poprzecznych z wytyczeniem dodatkowych przekrojów wg. potrzeb,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stabilizacji punktów w sposób chroniący je przed zniszczeniem,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pomiaru XYZ wszystkich wyznaczonych punktów,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sprawdzenie, odtworzenie i ustalenie zniszczonych lub uszkodzonych punktów osnowy geodezyjnej i ustalenie ich współrzędnych, łącznie z ich zgłoszeniem do Państwowego Zasobu Geodezyjnego i Kartograficznego, ewentualne wykonanie dodatkowych punktów osnowy geodezyjnej (wykonanie Projektu i uzgodnienie go z odpowiednimi władzami),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utrzymywanie zastabilizowanych punktów w niezbędnym zakresie.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5.3. Zasady wykonywania prac pomiarowych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Prace pomiarowe powinny być wykonane zgodnie z obowiązującymi Instrukcjami Głównego Urzędu Geodezji i Kartografii (GUGiK).</w:t>
      </w:r>
      <w:r w:rsidR="0070552E">
        <w:rPr>
          <w:rFonts w:ascii="Times New Roman" w:hAnsi="Times New Roman"/>
          <w:szCs w:val="24"/>
        </w:rPr>
        <w:t xml:space="preserve"> </w:t>
      </w:r>
      <w:r w:rsidRPr="00DA4282">
        <w:rPr>
          <w:rFonts w:ascii="Times New Roman" w:hAnsi="Times New Roman"/>
          <w:szCs w:val="24"/>
        </w:rPr>
        <w:t>Podstawą do prowadzenia prac geodezyjnych jest odtworzona i zaktualizowana osnowa pomiarowa (państwowa i robocza).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 oparciu</w:t>
      </w:r>
      <w:r w:rsidR="0070552E">
        <w:rPr>
          <w:rFonts w:ascii="Times New Roman" w:hAnsi="Times New Roman"/>
          <w:szCs w:val="24"/>
        </w:rPr>
        <w:t xml:space="preserve"> o</w:t>
      </w:r>
      <w:r w:rsidRPr="00DA4282">
        <w:rPr>
          <w:rFonts w:ascii="Times New Roman" w:hAnsi="Times New Roman"/>
          <w:szCs w:val="24"/>
        </w:rPr>
        <w:t xml:space="preserve"> dane zawarte w Dokumentacji Projektowej i pozyskane z Państwowych Zasobów Geodezyjnych i Kartograficznych  powinien przeprowadzić obliczenia i pomiary geodezyjne niezbędne do szczegółowego wytyczenia robót. Prace pomiarowe powinny być wykonane przez osoby posiadające odpowiednie kwalifikacje i uprawnienia.</w:t>
      </w:r>
    </w:p>
    <w:p w:rsidR="00F63EC1" w:rsidRPr="00E265F1" w:rsidRDefault="0070552E" w:rsidP="00F63EC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Wykonawca </w:t>
      </w:r>
      <w:r w:rsidR="00F63EC1" w:rsidRPr="00E265F1">
        <w:rPr>
          <w:rFonts w:ascii="Times New Roman" w:hAnsi="Times New Roman"/>
          <w:szCs w:val="24"/>
        </w:rPr>
        <w:t xml:space="preserve">powinien sprawdzić, czy rzędne terenu określone w Dokumentacji Projektowej są zgodne z rzeczywistymi rzędnymi terenu. Jeżeli  stwierdzi, że rzeczywiste rzędne terenu istotnie różnią się od rzędnych określonych w Dokumentacji Projektowej to powinien powiadomić o tym Inżyniera. Ukształtowanie terenu w takim rejonie nie powinno być zmieniane przed podjęciem odpowiedniej decyzji przez Inżyniera. 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Wszystkie roboty, które bazują na pomiarach Wykonawcy nie mogą być rozpoczęte przed zaakceptowaniem wyników pomiarów przez Inżyniera.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 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Wszystkie pozostałe prace pomiarowe konieczne dla prawidłowej realizacji robót należą do obowiązków Wykonawcy.</w:t>
      </w:r>
    </w:p>
    <w:p w:rsidR="00F63EC1" w:rsidRPr="000307B1" w:rsidRDefault="00F63EC1" w:rsidP="0029587F">
      <w:pPr>
        <w:pStyle w:val="Listapunktowana"/>
        <w:numPr>
          <w:ilvl w:val="0"/>
          <w:numId w:val="0"/>
        </w:numPr>
      </w:pPr>
    </w:p>
    <w:p w:rsidR="00F63EC1" w:rsidRPr="00E265F1" w:rsidRDefault="00F63EC1" w:rsidP="00F63EC1">
      <w:pPr>
        <w:pStyle w:val="Nagwek3"/>
        <w:rPr>
          <w:sz w:val="24"/>
          <w:szCs w:val="24"/>
        </w:rPr>
      </w:pPr>
      <w:r w:rsidRPr="00E265F1">
        <w:rPr>
          <w:sz w:val="24"/>
          <w:szCs w:val="24"/>
        </w:rPr>
        <w:t>5.4. Wyznaczenie punktów głównych osi trasy i punktów wysokościowych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 xml:space="preserve">Punkty wierzchołkowe trasy i inne punkty główne powinny być zastabilizowane w sposób trwały, przy użyciu pali drewnianych lub słupków betonowych, a także dowiązane do punktów pomocniczych, położonych poza granicą robót ziemnych. Maksymalna odległość pomiędzy punktami głównymi na odcinkach prostych nie może przekraczać </w:t>
      </w:r>
      <w:smartTag w:uri="urn:schemas-microsoft-com:office:smarttags" w:element="metricconverter">
        <w:smartTagPr>
          <w:attr w:name="ProductID" w:val="500 m"/>
        </w:smartTagPr>
        <w:r w:rsidRPr="00E265F1">
          <w:rPr>
            <w:rFonts w:ascii="Times New Roman" w:hAnsi="Times New Roman"/>
            <w:szCs w:val="24"/>
          </w:rPr>
          <w:t>500 m</w:t>
        </w:r>
      </w:smartTag>
      <w:r w:rsidRPr="00E265F1">
        <w:rPr>
          <w:rFonts w:ascii="Times New Roman" w:hAnsi="Times New Roman"/>
          <w:szCs w:val="24"/>
        </w:rPr>
        <w:t>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 xml:space="preserve"> powinien założyć robocze punkty wysokościowe (repery robocze) wzdłuż osi trasy drogowej a także przy każdym obiekcie inżynierskim. Maksymalna odległość między reperami roboczymi wzdłuż trasy drogowej powinna być nie większa niż </w:t>
      </w:r>
      <w:smartTag w:uri="urn:schemas-microsoft-com:office:smarttags" w:element="metricconverter">
        <w:smartTagPr>
          <w:attr w:name="ProductID" w:val="300 m"/>
        </w:smartTagPr>
        <w:r w:rsidRPr="00E265F1">
          <w:rPr>
            <w:rFonts w:ascii="Times New Roman" w:hAnsi="Times New Roman"/>
            <w:szCs w:val="24"/>
          </w:rPr>
          <w:t>300 m</w:t>
        </w:r>
      </w:smartTag>
      <w:r w:rsidRPr="00E265F1">
        <w:rPr>
          <w:rFonts w:ascii="Times New Roman" w:hAnsi="Times New Roman"/>
          <w:szCs w:val="24"/>
        </w:rPr>
        <w:t>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 postaci słupków betonowych lub grubych kształtowników stalowych, osadzonych w gruncie w sposób wykluczający osiadanie, zaakceptowanych przez Inżyniera.</w:t>
      </w:r>
    </w:p>
    <w:p w:rsidR="00F63EC1" w:rsidRPr="00E265F1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Rzędne reperów roboczych należy określać z taką dokładnością, aby średni błąd niwelacji po wyrównaniu był mniejszy od 4 mm/km, stosując niwelację podwójną w nawiązaniu do reperów państwowych.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Repery robocze powinny być wyposażone w dodatkowe tablice zawierające wyraźne i jednoznaczne określenie nazwy reperu i jego rzędnej.</w:t>
      </w:r>
    </w:p>
    <w:p w:rsidR="00F63EC1" w:rsidRPr="006F66D7" w:rsidRDefault="00F63EC1" w:rsidP="00F63EC1">
      <w:pPr>
        <w:jc w:val="both"/>
        <w:rPr>
          <w:rFonts w:ascii="Times New Roman" w:hAnsi="Times New Roman"/>
          <w:szCs w:val="24"/>
        </w:rPr>
      </w:pPr>
      <w:r w:rsidRPr="006F66D7">
        <w:rPr>
          <w:rFonts w:ascii="Times New Roman" w:hAnsi="Times New Roman"/>
          <w:szCs w:val="24"/>
        </w:rPr>
        <w:t>Dokładność osnowy realizacyjnej powinna odpowiadać dokładności osnowy pomiarowej państwowej II-giej klasy.</w:t>
      </w:r>
    </w:p>
    <w:p w:rsidR="00F63EC1" w:rsidRPr="006F66D7" w:rsidRDefault="00F63EC1" w:rsidP="00F63EC1">
      <w:pPr>
        <w:jc w:val="both"/>
        <w:rPr>
          <w:rFonts w:ascii="Times New Roman" w:hAnsi="Times New Roman"/>
          <w:szCs w:val="24"/>
        </w:rPr>
      </w:pPr>
      <w:r w:rsidRPr="006F66D7">
        <w:rPr>
          <w:rFonts w:ascii="Times New Roman" w:hAnsi="Times New Roman"/>
          <w:szCs w:val="24"/>
        </w:rPr>
        <w:t>Osnowa realizacyjna powinna być dowiązana co najmniej do dwóch punktów osnowy państwowej (poziomej i pionowej) klasy nie niższej niż II-giej. Przed dowiązaniem osnowy realizacyjnej do osnowy państwowej  dokona aktualizacji współrzędnych punktów osnowy państwowej, do której osnowa realizacyjna ma być dowiązana.</w:t>
      </w:r>
    </w:p>
    <w:p w:rsidR="00F63EC1" w:rsidRPr="00525746" w:rsidRDefault="00F63EC1" w:rsidP="00F63EC1">
      <w:pPr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Do obowiązków Wykonawcy należy również utrzymanie osnowy realizacyjnej w trakcie realizacji Robót, w okresie gwarancji i rękojmi. Osnowę realizacyjną należy aktualizować nie rzadziej niż: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trakcie trwania Robót – co miesiąc oraz w przypadku każdego naruszenia któregokolwiek punktu osnowy poziomej lub pionowej, za naruszenie osnowy uznaje się również uzasadnioną obawę Wykonawcy lub Inżyniera, że takie naruszenie nastąpiło,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okresie gwarancji – według wskazań Inżyniera, lecz nie rzadziej niż co 3 miesiące,</w:t>
      </w:r>
    </w:p>
    <w:p w:rsidR="00F63EC1" w:rsidRPr="00525746" w:rsidRDefault="00F63EC1" w:rsidP="009106FD">
      <w:pPr>
        <w:numPr>
          <w:ilvl w:val="0"/>
          <w:numId w:val="12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w okresie rękojmi – według wskazań Inżyniera.</w:t>
      </w:r>
    </w:p>
    <w:p w:rsidR="00F63EC1" w:rsidRPr="00525746" w:rsidRDefault="00F63EC1" w:rsidP="00F63EC1">
      <w:pPr>
        <w:jc w:val="both"/>
        <w:rPr>
          <w:rFonts w:ascii="Times New Roman" w:hAnsi="Times New Roman"/>
          <w:szCs w:val="24"/>
        </w:rPr>
      </w:pPr>
      <w:r w:rsidRPr="00525746">
        <w:rPr>
          <w:rFonts w:ascii="Times New Roman" w:hAnsi="Times New Roman"/>
          <w:szCs w:val="24"/>
        </w:rPr>
        <w:t>Jakiekolwiek uzupełnienie punktów osnowy pomiarowej (poziomej i pionowej) lub konieczność częstszej aktualizacji osnowy, niż w okresach granicznych podanych w niniejszej STWiORB nie może powodować roszczeń Wykonawcy o dodatkową zapłatę.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525746" w:rsidRDefault="00F63EC1" w:rsidP="00F63EC1">
      <w:pPr>
        <w:pStyle w:val="Nagwek2"/>
        <w:rPr>
          <w:b/>
          <w:i w:val="0"/>
          <w:sz w:val="24"/>
          <w:szCs w:val="24"/>
        </w:rPr>
      </w:pPr>
      <w:r w:rsidRPr="00525746">
        <w:rPr>
          <w:b/>
          <w:i w:val="0"/>
          <w:sz w:val="24"/>
          <w:szCs w:val="24"/>
        </w:rPr>
        <w:t>5.5. Wyznaczenie osi trasy</w:t>
      </w:r>
    </w:p>
    <w:p w:rsidR="00F63EC1" w:rsidRPr="0017276A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Tyczenie osi trasy drogowej należy wykonać w oparciu o Dokumentację Projektową, przy wykorzystaniu sieci poligonizacji państwowej.</w:t>
      </w:r>
    </w:p>
    <w:p w:rsidR="00F63EC1" w:rsidRPr="0017276A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Oś trasy powinna być wyznaczona w punktach głównych i w punktach pośrednich (kierunkowych) w odległości zależnej od charakterystyki terenu i ukształtowania trasy, lecz nie rzadziej, niż co 50m.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17276A">
          <w:rPr>
            <w:rFonts w:ascii="Times New Roman" w:hAnsi="Times New Roman"/>
            <w:szCs w:val="24"/>
          </w:rPr>
          <w:t>3 cm</w:t>
        </w:r>
      </w:smartTag>
      <w:r w:rsidRPr="0017276A">
        <w:rPr>
          <w:rFonts w:ascii="Times New Roman" w:hAnsi="Times New Roman"/>
          <w:szCs w:val="24"/>
        </w:rPr>
        <w:t xml:space="preserve"> dla autostrad lub </w:t>
      </w:r>
      <w:smartTag w:uri="urn:schemas-microsoft-com:office:smarttags" w:element="metricconverter">
        <w:smartTagPr>
          <w:attr w:name="ProductID" w:val="5 cm"/>
        </w:smartTagPr>
        <w:r w:rsidRPr="0017276A">
          <w:rPr>
            <w:rFonts w:ascii="Times New Roman" w:hAnsi="Times New Roman"/>
            <w:szCs w:val="24"/>
          </w:rPr>
          <w:t>5 cm</w:t>
        </w:r>
      </w:smartTag>
      <w:r w:rsidRPr="0017276A">
        <w:rPr>
          <w:rFonts w:ascii="Times New Roman" w:hAnsi="Times New Roman"/>
          <w:szCs w:val="24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17276A">
          <w:rPr>
            <w:rFonts w:ascii="Times New Roman" w:hAnsi="Times New Roman"/>
            <w:szCs w:val="24"/>
          </w:rPr>
          <w:t>1 cm</w:t>
        </w:r>
      </w:smartTag>
      <w:r w:rsidRPr="0017276A">
        <w:rPr>
          <w:rFonts w:ascii="Times New Roman" w:hAnsi="Times New Roman"/>
          <w:szCs w:val="24"/>
        </w:rPr>
        <w:t xml:space="preserve"> w stosunku do rzędnych niwelety określonych w Dokumentacji Projektowej.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Do utrwalenia osi trasy w terenie należy użyć materiałów wymienionych w pkt.2.2.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Usunięcie punktów z osi trasy jest dopuszczalne tylko wówczas, gdy  Robót zastąpi je odpowiednimi punktami (palikami) po obu stronach osi, umieszczonych poza granicą Robót.</w:t>
      </w:r>
    </w:p>
    <w:p w:rsidR="00F63EC1" w:rsidRPr="0017276A" w:rsidRDefault="00F63EC1" w:rsidP="00F63EC1">
      <w:pPr>
        <w:jc w:val="both"/>
        <w:rPr>
          <w:rFonts w:ascii="Times New Roman" w:hAnsi="Times New Roman"/>
          <w:szCs w:val="24"/>
        </w:rPr>
      </w:pPr>
      <w:r w:rsidRPr="0017276A">
        <w:rPr>
          <w:rFonts w:ascii="Times New Roman" w:hAnsi="Times New Roman"/>
          <w:szCs w:val="24"/>
        </w:rPr>
        <w:t>Punkty wyznaczające oś trasy na krzywych powinny być wyznaczone na tyle gęsto, aby odległość pozioma pomiędzy styczną z poprzedniego punktu a punktem na krzywej nie przekraczała założonej t</w:t>
      </w:r>
      <w:r w:rsidR="00C43EB3">
        <w:rPr>
          <w:rFonts w:ascii="Times New Roman" w:hAnsi="Times New Roman"/>
          <w:szCs w:val="24"/>
        </w:rPr>
        <w:t>olerancji pomiarowej, to jest 3</w:t>
      </w:r>
      <w:r w:rsidRPr="0017276A">
        <w:rPr>
          <w:rFonts w:ascii="Times New Roman" w:hAnsi="Times New Roman"/>
          <w:szCs w:val="24"/>
        </w:rPr>
        <w:t>cm.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3A0838" w:rsidRDefault="00F63EC1" w:rsidP="00F63EC1">
      <w:pPr>
        <w:pStyle w:val="Nagwek3"/>
        <w:rPr>
          <w:sz w:val="24"/>
          <w:szCs w:val="24"/>
        </w:rPr>
      </w:pPr>
      <w:r w:rsidRPr="003A0838">
        <w:rPr>
          <w:sz w:val="24"/>
          <w:szCs w:val="24"/>
        </w:rPr>
        <w:t>5.6. Wyznaczenie przekrojów poprzecznych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Wyznaczenie przekrojów poprzecznych obejmuje wyznaczenie krawędzi nasypów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Do wyznaczenia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3A0838">
          <w:rPr>
            <w:rFonts w:ascii="Times New Roman" w:hAnsi="Times New Roman"/>
            <w:szCs w:val="24"/>
          </w:rPr>
          <w:t>1 metr</w:t>
        </w:r>
      </w:smartTag>
      <w:r w:rsidR="00C43EB3">
        <w:rPr>
          <w:rFonts w:ascii="Times New Roman" w:hAnsi="Times New Roman"/>
          <w:szCs w:val="24"/>
        </w:rPr>
        <w:t xml:space="preserve"> oraz wykopów głębszych niż 1</w:t>
      </w:r>
      <w:r w:rsidRPr="003A0838">
        <w:rPr>
          <w:rFonts w:ascii="Times New Roman" w:hAnsi="Times New Roman"/>
          <w:szCs w:val="24"/>
        </w:rPr>
        <w:t>metr. Odległość między palikami lub wiechami należy dostosować do ukształtowania terenu oraz geometrii trasy drogowej. Odległość ta, co najmniej powinna odpowiadać odstępowi kolejnych przekrojów poprzecznych.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Rzędne niwelety punktów osi trasy należy wyznaczyć z dokładnością do </w:t>
      </w:r>
      <w:smartTag w:uri="urn:schemas-microsoft-com:office:smarttags" w:element="metricconverter">
        <w:smartTagPr>
          <w:attr w:name="ProductID" w:val="5 mm"/>
        </w:smartTagPr>
        <w:r w:rsidRPr="003A0838">
          <w:rPr>
            <w:rFonts w:ascii="Times New Roman" w:hAnsi="Times New Roman"/>
            <w:szCs w:val="24"/>
          </w:rPr>
          <w:t>5 mm</w:t>
        </w:r>
      </w:smartTag>
      <w:r w:rsidRPr="003A0838">
        <w:rPr>
          <w:rFonts w:ascii="Times New Roman" w:hAnsi="Times New Roman"/>
          <w:szCs w:val="24"/>
        </w:rPr>
        <w:t xml:space="preserve"> w stosunku do rzędnych niwelety określonych w Dokumentacji Projektowej.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Na odcinkach, na których występują łuki pionowe odległości pomiędzy krzywymi powinny być wyznaczone na tyle gęsto, aby odległość pozioma pomiędzy styczną z poprzedniego punktu a punktem na krzywej nie przekraczała założonej tolerancji pomiarowej, to jest </w:t>
      </w:r>
      <w:smartTag w:uri="urn:schemas-microsoft-com:office:smarttags" w:element="metricconverter">
        <w:smartTagPr>
          <w:attr w:name="ProductID" w:val="5 mm"/>
        </w:smartTagPr>
        <w:r w:rsidRPr="003A0838">
          <w:rPr>
            <w:rFonts w:ascii="Times New Roman" w:hAnsi="Times New Roman"/>
            <w:szCs w:val="24"/>
          </w:rPr>
          <w:t>5 mm</w:t>
        </w:r>
      </w:smartTag>
      <w:r w:rsidRPr="003A0838">
        <w:rPr>
          <w:rFonts w:ascii="Times New Roman" w:hAnsi="Times New Roman"/>
          <w:szCs w:val="24"/>
        </w:rPr>
        <w:t>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Podczas wykonywania prac remontowych istniejącej nawierzchni, wyznaczenie przekrojów poprzecznych obejmuje wyznaczenie krawędzi projektowanych warstw nawierzchni w taki sposób aby przeprowadzone frezowanie nawierzchni oraz wbudowywanie mieszanki mineralno – asfaltowej umożliwiało wykonanie kolejnych warstw konstrukcyjnych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z zachowaniem wymaganych grubości oraz spadków zgodnych z Dokumentacją Projektową.</w:t>
      </w:r>
    </w:p>
    <w:p w:rsidR="00F63EC1" w:rsidRPr="003A0838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Dla sprawdzenia </w:t>
      </w:r>
      <w:r w:rsidR="006B2186">
        <w:rPr>
          <w:rFonts w:ascii="Times New Roman" w:hAnsi="Times New Roman"/>
          <w:szCs w:val="24"/>
        </w:rPr>
        <w:t>prawidłowości pochylenia skarp,</w:t>
      </w:r>
      <w:r w:rsidRPr="003A0838">
        <w:rPr>
          <w:rFonts w:ascii="Times New Roman" w:hAnsi="Times New Roman"/>
          <w:szCs w:val="24"/>
        </w:rPr>
        <w:t xml:space="preserve"> ustawi skarpowniki wskazujące pochylenie skarp. Skarpowniki należy ustawiać w odległościach uzgodnionych z Inżynierem.</w:t>
      </w:r>
    </w:p>
    <w:p w:rsidR="00F63EC1" w:rsidRPr="003A0838" w:rsidRDefault="00F63EC1" w:rsidP="00F63EC1">
      <w:pPr>
        <w:jc w:val="both"/>
        <w:rPr>
          <w:rFonts w:ascii="Times New Roman" w:hAnsi="Times New Roman"/>
          <w:szCs w:val="24"/>
        </w:rPr>
      </w:pPr>
      <w:r w:rsidRPr="003A0838">
        <w:rPr>
          <w:rFonts w:ascii="Times New Roman" w:hAnsi="Times New Roman"/>
          <w:szCs w:val="24"/>
        </w:rPr>
        <w:t xml:space="preserve">Profilowanie przekrojów poprzecznych musi umożliwiać wykonanie nasypów, wykopów </w:t>
      </w:r>
      <w:r w:rsidR="006B2186">
        <w:rPr>
          <w:rFonts w:ascii="Times New Roman" w:hAnsi="Times New Roman"/>
          <w:szCs w:val="24"/>
        </w:rPr>
        <w:br/>
      </w:r>
      <w:r w:rsidRPr="003A0838">
        <w:rPr>
          <w:rFonts w:ascii="Times New Roman" w:hAnsi="Times New Roman"/>
          <w:szCs w:val="24"/>
        </w:rPr>
        <w:t>i konstrukcji nawierzchni o kształcie zgodnym z Dokumentacją Projektową.</w:t>
      </w:r>
    </w:p>
    <w:p w:rsidR="00F63EC1" w:rsidRPr="00B24609" w:rsidRDefault="00F63EC1" w:rsidP="00F63EC1">
      <w:pPr>
        <w:pStyle w:val="Nagwek"/>
        <w:jc w:val="both"/>
        <w:rPr>
          <w:rFonts w:ascii="Times New Roman" w:hAnsi="Times New Roman"/>
          <w:szCs w:val="24"/>
        </w:rPr>
      </w:pPr>
    </w:p>
    <w:p w:rsidR="00F63EC1" w:rsidRPr="00B24609" w:rsidRDefault="00F63EC1" w:rsidP="00F63EC1">
      <w:pPr>
        <w:pStyle w:val="Nagwek"/>
        <w:jc w:val="both"/>
        <w:rPr>
          <w:rFonts w:ascii="Times New Roman" w:hAnsi="Times New Roman"/>
          <w:b/>
          <w:szCs w:val="24"/>
        </w:rPr>
      </w:pPr>
      <w:r w:rsidRPr="00B24609">
        <w:rPr>
          <w:rFonts w:ascii="Times New Roman" w:hAnsi="Times New Roman"/>
          <w:b/>
          <w:szCs w:val="24"/>
        </w:rPr>
        <w:t>5.7. Wyznaczenie przekrojów poprzecznych (do pomiarów kontrolnych)</w:t>
      </w:r>
    </w:p>
    <w:p w:rsidR="00F63EC1" w:rsidRPr="00B24609" w:rsidRDefault="00F63EC1" w:rsidP="00A33EF5">
      <w:pPr>
        <w:pStyle w:val="Nagwek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Na etapie odtworzenia trasy, należy wyznaczyć i zastabilizować w terenie (na czas prowadzenia robót) punkty przekrojów poprzecznych co 2</w:t>
      </w:r>
      <w:r w:rsidR="003A0838" w:rsidRPr="00B24609">
        <w:rPr>
          <w:rFonts w:ascii="Times New Roman" w:hAnsi="Times New Roman"/>
          <w:szCs w:val="24"/>
        </w:rPr>
        <w:t>5</w:t>
      </w:r>
      <w:r w:rsidRPr="00B24609">
        <w:rPr>
          <w:rFonts w:ascii="Times New Roman" w:hAnsi="Times New Roman"/>
          <w:szCs w:val="24"/>
        </w:rPr>
        <w:t xml:space="preserve"> m w celu dokonywania pomiarów rzędnych (w przekroju poprzecznym jezdni) na etapie n/w robót tj.: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pomiar rzędnych koryta pod nową konstrukcję nawierzchni,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pomiar rzędnych po wykonaniu każdej nowej warstwy nawierzchni,</w:t>
      </w:r>
    </w:p>
    <w:p w:rsidR="00F63EC1" w:rsidRPr="00B24609" w:rsidRDefault="00BC55BA" w:rsidP="00BC55BA">
      <w:pPr>
        <w:pStyle w:val="Nagwek"/>
        <w:ind w:left="916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inwentaryzacja geodezyjna powykonawcza</w:t>
      </w:r>
    </w:p>
    <w:p w:rsidR="00F63EC1" w:rsidRPr="00B24609" w:rsidRDefault="00A33EF5" w:rsidP="00F63EC1">
      <w:pPr>
        <w:pStyle w:val="Nagwek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Rzędne sprawdza się w osi i przy krawędzi</w:t>
      </w:r>
      <w:r w:rsidR="00B2598C" w:rsidRPr="00B24609">
        <w:rPr>
          <w:rFonts w:ascii="Times New Roman" w:hAnsi="Times New Roman"/>
          <w:szCs w:val="24"/>
        </w:rPr>
        <w:t>ach</w:t>
      </w:r>
      <w:r w:rsidRPr="00B24609">
        <w:rPr>
          <w:rFonts w:ascii="Times New Roman" w:hAnsi="Times New Roman"/>
          <w:szCs w:val="24"/>
        </w:rPr>
        <w:t xml:space="preserve"> </w:t>
      </w:r>
      <w:r w:rsidR="00B2598C" w:rsidRPr="00B24609">
        <w:rPr>
          <w:rFonts w:ascii="Times New Roman" w:hAnsi="Times New Roman"/>
          <w:szCs w:val="24"/>
        </w:rPr>
        <w:t>warstwy</w:t>
      </w:r>
      <w:r w:rsidRPr="00B24609">
        <w:rPr>
          <w:rFonts w:ascii="Times New Roman" w:hAnsi="Times New Roman"/>
          <w:szCs w:val="24"/>
        </w:rPr>
        <w:t>.</w:t>
      </w:r>
    </w:p>
    <w:p w:rsidR="00A33EF5" w:rsidRPr="00B24609" w:rsidRDefault="00A33EF5" w:rsidP="00F63EC1">
      <w:pPr>
        <w:pStyle w:val="Nagwek"/>
        <w:jc w:val="both"/>
        <w:rPr>
          <w:rFonts w:ascii="Times New Roman" w:hAnsi="Times New Roman"/>
          <w:szCs w:val="24"/>
        </w:rPr>
      </w:pPr>
    </w:p>
    <w:p w:rsidR="00F63EC1" w:rsidRPr="0007422D" w:rsidRDefault="00F63EC1" w:rsidP="0007422D">
      <w:pPr>
        <w:pStyle w:val="Akapitzlist"/>
        <w:numPr>
          <w:ilvl w:val="0"/>
          <w:numId w:val="19"/>
        </w:num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 w:rsidRPr="0007422D">
        <w:rPr>
          <w:rFonts w:ascii="Times New Roman" w:hAnsi="Times New Roman"/>
          <w:b/>
          <w:bCs/>
          <w:szCs w:val="24"/>
        </w:rPr>
        <w:t xml:space="preserve"> Wznowienie punktów granicznych pasa drogowego</w:t>
      </w: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Wznowienie granic jak i stabilizacja granic musi być wykonana przez geodetę uprawnionego.</w:t>
      </w:r>
    </w:p>
    <w:p w:rsidR="00F63EC1" w:rsidRPr="00B24609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 ramach zamówienia należy wykonać: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wznowienie punktów granicznych pasa drogowego,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wyznaczenie i utrwalenie na gruncie  wznowionych punktów granicznych znakami granicznymi, według zasad określonych w przepisach dotyczących geodezji </w:t>
      </w:r>
      <w:r w:rsidR="006B2186">
        <w:rPr>
          <w:rFonts w:ascii="Times New Roman" w:hAnsi="Times New Roman"/>
          <w:szCs w:val="24"/>
        </w:rPr>
        <w:br/>
      </w:r>
      <w:r w:rsidRPr="00B24609">
        <w:rPr>
          <w:rFonts w:ascii="Times New Roman" w:hAnsi="Times New Roman"/>
          <w:szCs w:val="24"/>
        </w:rPr>
        <w:t>i kartografii,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okazać granicę właścicielom nieruchomości przylegających do pasa drogowego,</w:t>
      </w:r>
    </w:p>
    <w:p w:rsidR="00F63EC1" w:rsidRPr="00B24609" w:rsidRDefault="00F63EC1" w:rsidP="00F63EC1">
      <w:pPr>
        <w:numPr>
          <w:ilvl w:val="0"/>
          <w:numId w:val="14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>protokoły zawierające: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nieruchomości według danych z katastru nieruchomości oraz księgi wieczystej, a w razie jej braku – według innych dokumentów określających stan prawny nieruchomości,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i datę wydania decyzji zatwierdzającej podział nieruchomości,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informacje o sposobie utrwalenia punktów granicznych,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oznaczenie wyznaczanych i utrwalanych punktów granicznych,</w:t>
      </w:r>
    </w:p>
    <w:p w:rsidR="00F63EC1" w:rsidRPr="00B24609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>listę i podpisy osób obecnych przy czynnościach wyznaczenia i utrwalenia punktów granicznych,</w:t>
      </w:r>
    </w:p>
    <w:p w:rsidR="00F63EC1" w:rsidRPr="009341FF" w:rsidRDefault="00BC55BA" w:rsidP="00BC55BA">
      <w:pPr>
        <w:tabs>
          <w:tab w:val="left" w:pos="0"/>
        </w:tabs>
        <w:ind w:left="1483"/>
        <w:jc w:val="both"/>
        <w:rPr>
          <w:rFonts w:ascii="Times New Roman" w:hAnsi="Times New Roman"/>
          <w:szCs w:val="24"/>
        </w:rPr>
      </w:pPr>
      <w:r w:rsidRPr="00B24609">
        <w:rPr>
          <w:rFonts w:ascii="Times New Roman" w:hAnsi="Times New Roman"/>
          <w:szCs w:val="24"/>
        </w:rPr>
        <w:t xml:space="preserve">- </w:t>
      </w:r>
      <w:r w:rsidR="00F63EC1" w:rsidRPr="00B24609">
        <w:rPr>
          <w:rFonts w:ascii="Times New Roman" w:hAnsi="Times New Roman"/>
          <w:szCs w:val="24"/>
        </w:rPr>
        <w:t xml:space="preserve">datę sporządzenia protokołu oraz imię i nazwisko, numer uprawnień zawodowych i podpis osoby, która </w:t>
      </w:r>
      <w:r w:rsidR="00F63EC1" w:rsidRPr="009341FF">
        <w:rPr>
          <w:rFonts w:ascii="Times New Roman" w:hAnsi="Times New Roman"/>
          <w:szCs w:val="24"/>
        </w:rPr>
        <w:t>wykonała protokół.</w:t>
      </w:r>
    </w:p>
    <w:p w:rsidR="00F63EC1" w:rsidRPr="009341FF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Podstawą prawną do wykonania powyższych czynności jest</w:t>
      </w:r>
      <w:r w:rsidR="00B24609" w:rsidRPr="009341FF">
        <w:rPr>
          <w:rFonts w:ascii="Times New Roman" w:hAnsi="Times New Roman"/>
          <w:szCs w:val="24"/>
        </w:rPr>
        <w:t xml:space="preserve"> Ustawa z dn. 17.05.1989</w:t>
      </w:r>
      <w:r w:rsidRPr="009341FF">
        <w:rPr>
          <w:rFonts w:ascii="Times New Roman" w:hAnsi="Times New Roman"/>
          <w:szCs w:val="24"/>
        </w:rPr>
        <w:t>r</w:t>
      </w:r>
      <w:r w:rsidR="00B24609" w:rsidRPr="009341FF">
        <w:rPr>
          <w:rFonts w:ascii="Times New Roman" w:hAnsi="Times New Roman"/>
          <w:szCs w:val="24"/>
        </w:rPr>
        <w:t>.</w:t>
      </w:r>
      <w:r w:rsidRPr="009341FF">
        <w:rPr>
          <w:rFonts w:ascii="Times New Roman" w:hAnsi="Times New Roman"/>
          <w:szCs w:val="24"/>
        </w:rPr>
        <w:t xml:space="preserve"> Prawo geodezyjne i kartograficzne ( Dz.U. Nr 240) oraz Dz.U 2004 nr 268, poz. 2663.</w:t>
      </w:r>
    </w:p>
    <w:p w:rsidR="00F63EC1" w:rsidRPr="000307B1" w:rsidRDefault="00F63EC1" w:rsidP="00F63EC1">
      <w:pPr>
        <w:tabs>
          <w:tab w:val="left" w:pos="0"/>
        </w:tabs>
        <w:rPr>
          <w:rFonts w:ascii="Times New Roman" w:hAnsi="Times New Roman"/>
          <w:color w:val="FF0000"/>
          <w:szCs w:val="24"/>
        </w:rPr>
      </w:pPr>
      <w:r w:rsidRPr="00B24609">
        <w:rPr>
          <w:rFonts w:ascii="Times New Roman" w:hAnsi="Times New Roman"/>
          <w:szCs w:val="24"/>
        </w:rPr>
        <w:t>Stabilizację punktów granicznych należy wykonać słupkami  geodezyjnymi betonowymi (z krzyżem)</w:t>
      </w:r>
      <w:r w:rsidR="00B24609">
        <w:rPr>
          <w:rFonts w:ascii="Times New Roman" w:hAnsi="Times New Roman"/>
          <w:color w:val="FF0000"/>
          <w:szCs w:val="24"/>
        </w:rPr>
        <w:t xml:space="preserve"> </w:t>
      </w:r>
      <w:r w:rsidRPr="00B24609">
        <w:rPr>
          <w:rFonts w:ascii="Times New Roman" w:hAnsi="Times New Roman"/>
          <w:szCs w:val="24"/>
        </w:rPr>
        <w:t>wkopa</w:t>
      </w:r>
      <w:r w:rsidR="00B24609" w:rsidRPr="00B24609">
        <w:rPr>
          <w:rFonts w:ascii="Times New Roman" w:hAnsi="Times New Roman"/>
          <w:szCs w:val="24"/>
        </w:rPr>
        <w:t>nymi w podłoże na taką głębokość</w:t>
      </w:r>
      <w:r w:rsidRPr="00B24609">
        <w:rPr>
          <w:rFonts w:ascii="Times New Roman" w:hAnsi="Times New Roman"/>
          <w:szCs w:val="24"/>
        </w:rPr>
        <w:t xml:space="preserve"> , by ok. 10cm wystawały ponad powierzchnie gruntu.</w:t>
      </w:r>
    </w:p>
    <w:p w:rsidR="00F63EC1" w:rsidRPr="001E06B6" w:rsidRDefault="00F63EC1" w:rsidP="00F63EC1">
      <w:pPr>
        <w:tabs>
          <w:tab w:val="left" w:pos="0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W  przypadkach  gdy jest niemożliwa trwała  </w:t>
      </w:r>
      <w:r w:rsidR="001E06B6" w:rsidRPr="001E06B6">
        <w:rPr>
          <w:rFonts w:ascii="Times New Roman" w:hAnsi="Times New Roman"/>
          <w:szCs w:val="24"/>
        </w:rPr>
        <w:t>stabilizacja</w:t>
      </w:r>
      <w:r w:rsidRPr="001E06B6">
        <w:rPr>
          <w:rFonts w:ascii="Times New Roman" w:hAnsi="Times New Roman"/>
          <w:szCs w:val="24"/>
        </w:rPr>
        <w:t xml:space="preserve"> punktu słupkiem granicznym,  należy zastąpić go innym  elementem zamocowanym w podłożu (np. pręt stalowy, rurka). Taki punkt należy  opisać oraz sporządzić szkic topograficzny określający jego położenie.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Przed rozpoczęciem robót na drodze,  musi odtworzyć pas drogowy i zastabilizować go kołkami drewnianymi, do czasu zakończenia robót.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 zrealizowaniu robót drogowych, na etapie wykonywania inwentaryzacji geodezyjnej  musi dokonać trwałej stabilizacji punktów granicznych pasa. Do tego celu należy użyć znaków wyżej opisanych.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Znaki należy wkopać w miejscach geodezyjnie ustalonych. Geodezyjne graniczniki betonowe po wkopaniu winny wystawać ponad powierzchnię podłoża do </w:t>
      </w:r>
      <w:smartTag w:uri="urn:schemas-microsoft-com:office:smarttags" w:element="metricconverter">
        <w:smartTagPr>
          <w:attr w:name="ProductID" w:val="10 cm"/>
        </w:smartTagPr>
        <w:r w:rsidRPr="001E06B6">
          <w:rPr>
            <w:rFonts w:ascii="Times New Roman" w:hAnsi="Times New Roman"/>
            <w:szCs w:val="24"/>
          </w:rPr>
          <w:t>10 cm</w:t>
        </w:r>
      </w:smartTag>
      <w:r w:rsidRPr="001E06B6">
        <w:rPr>
          <w:rFonts w:ascii="Times New Roman" w:hAnsi="Times New Roman"/>
          <w:szCs w:val="24"/>
        </w:rPr>
        <w:t>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07422D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5.9</w:t>
      </w:r>
      <w:r w:rsidR="00F63EC1" w:rsidRPr="001E06B6">
        <w:rPr>
          <w:rFonts w:ascii="Times New Roman" w:hAnsi="Times New Roman"/>
          <w:b/>
          <w:bCs/>
          <w:szCs w:val="24"/>
        </w:rPr>
        <w:t xml:space="preserve"> Operat do stabilizacji granicy pasa drogowego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Operat musi być wykonany przez geodetę uprawnionego.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07422D" w:rsidP="00F63EC1">
      <w:pPr>
        <w:tabs>
          <w:tab w:val="left" w:pos="0"/>
        </w:tabs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5.9</w:t>
      </w:r>
      <w:r w:rsidR="00F63EC1" w:rsidRPr="001E06B6">
        <w:rPr>
          <w:rFonts w:ascii="Times New Roman" w:hAnsi="Times New Roman"/>
          <w:b/>
          <w:bCs/>
          <w:szCs w:val="24"/>
        </w:rPr>
        <w:t>.1</w:t>
      </w:r>
      <w:r w:rsidR="00F63EC1" w:rsidRPr="001E06B6">
        <w:rPr>
          <w:rFonts w:ascii="Times New Roman" w:hAnsi="Times New Roman"/>
          <w:bCs/>
          <w:szCs w:val="24"/>
        </w:rPr>
        <w:t xml:space="preserve"> Opis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powinien zawierać: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tytuł,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nazwę i nr. drogi,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datę wykonania,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kto wykonał,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obiektu,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problemy,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07422D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5.9</w:t>
      </w:r>
      <w:r w:rsidR="00F63EC1" w:rsidRPr="001E06B6">
        <w:rPr>
          <w:rFonts w:ascii="Times New Roman" w:hAnsi="Times New Roman"/>
          <w:b/>
          <w:szCs w:val="24"/>
        </w:rPr>
        <w:t>.2</w:t>
      </w:r>
      <w:r w:rsidR="00F63EC1" w:rsidRPr="001E06B6">
        <w:rPr>
          <w:rFonts w:ascii="Times New Roman" w:hAnsi="Times New Roman"/>
          <w:szCs w:val="24"/>
        </w:rPr>
        <w:t>. Załączniki (cześć mapowa)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wykaz współrzędnych punktów granicznych zastabilizowanych wraz ze współrzędnymi</w:t>
      </w:r>
      <w:r w:rsidRPr="001E06B6">
        <w:rPr>
          <w:rFonts w:ascii="Times New Roman" w:hAnsi="Times New Roman"/>
          <w:b/>
          <w:bCs/>
          <w:szCs w:val="24"/>
        </w:rPr>
        <w:t xml:space="preserve"> punktu granicznego</w:t>
      </w:r>
      <w:r w:rsidRPr="001E06B6">
        <w:rPr>
          <w:rFonts w:ascii="Times New Roman" w:hAnsi="Times New Roman"/>
          <w:szCs w:val="24"/>
        </w:rPr>
        <w:t xml:space="preserve"> 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mapy wstęgowe z : wrysowaną granicą , zaznaczonymi punktami granicznymi i </w:t>
      </w:r>
      <w:r w:rsidRPr="001E06B6">
        <w:rPr>
          <w:rFonts w:ascii="Times New Roman" w:hAnsi="Times New Roman"/>
          <w:b/>
          <w:bCs/>
          <w:szCs w:val="24"/>
        </w:rPr>
        <w:t>punktu granicznego</w:t>
      </w:r>
      <w:r w:rsidRPr="001E06B6">
        <w:rPr>
          <w:rFonts w:ascii="Times New Roman" w:hAnsi="Times New Roman"/>
          <w:szCs w:val="24"/>
        </w:rPr>
        <w:t xml:space="preserve"> </w:t>
      </w:r>
    </w:p>
    <w:p w:rsidR="00F63EC1" w:rsidRPr="001E06B6" w:rsidRDefault="001E06B6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rodzaje punktów</w:t>
      </w:r>
    </w:p>
    <w:p w:rsidR="00F63EC1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protokóły z okazania punktów granicznych właścicielom nieruchomości przyległych do pasa drogowego z załącznikami graficznymi (szkice).</w:t>
      </w:r>
    </w:p>
    <w:p w:rsidR="00F63EC1" w:rsidRPr="000307B1" w:rsidRDefault="00F63EC1" w:rsidP="00F63EC1">
      <w:pPr>
        <w:pStyle w:val="Nagwek"/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6. Kontrola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6.1. Ogólne zasady kontroli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kontroli jakości Robót podano w STWiORB 00.00.00 „Wymagania ogólne”.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6.2. Wytyczenie osi trasy drogowej</w:t>
      </w:r>
    </w:p>
    <w:p w:rsidR="00F63EC1" w:rsidRPr="001E06B6" w:rsidRDefault="00F63EC1" w:rsidP="00C43EB3">
      <w:pPr>
        <w:pStyle w:val="Listapunktowana"/>
      </w:pPr>
      <w:r w:rsidRPr="001E06B6">
        <w:t>Kontrolę jakości prac pomiarowych związanych z wyznaczeniem trasy drogi i punktów wysokościowych należy prowadzić według ogólnych zasad określonych w instrukcjach i wytycznych GUGiK, zgodnie z wymaganiami podanymi w pkt. 5.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Sprawdzenie robót pomiarowych należy przeprowadzić według następujących zasad:</w:t>
      </w:r>
    </w:p>
    <w:p w:rsidR="00F63EC1" w:rsidRPr="001E06B6" w:rsidRDefault="00F63EC1" w:rsidP="00F63EC1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oś drogi należy sprawdzić na wszystkich załamaniach pionowych i na prostych,</w:t>
      </w:r>
    </w:p>
    <w:p w:rsidR="00F63EC1" w:rsidRPr="001E06B6" w:rsidRDefault="00F63EC1" w:rsidP="00F63EC1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robocze punkty wysokościowe należy sprawdzić niwelatorem na całej długości budowanego obiektu.</w:t>
      </w:r>
    </w:p>
    <w:p w:rsidR="00166704" w:rsidRDefault="00166704" w:rsidP="00F63EC1">
      <w:pPr>
        <w:pStyle w:val="Nagwek2"/>
        <w:rPr>
          <w:b/>
          <w:i w:val="0"/>
          <w:sz w:val="24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7. Obmiar Robót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7.1. Ogólne zasady obmiaru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obmiaru Robót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7.2. Jednostka obmiarowa</w:t>
      </w:r>
    </w:p>
    <w:p w:rsidR="00F63EC1" w:rsidRDefault="008C10AC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  <w:r>
        <w:rPr>
          <w:b w:val="0"/>
        </w:rPr>
        <w:t xml:space="preserve">Jednostką  obmiarową  jest </w:t>
      </w:r>
      <w:r w:rsidR="00DF4903" w:rsidRPr="00DF4903">
        <w:rPr>
          <w:b w:val="0"/>
        </w:rPr>
        <w:t xml:space="preserve"> kilometr </w:t>
      </w:r>
      <w:r w:rsidR="00DF4903">
        <w:rPr>
          <w:b w:val="0"/>
        </w:rPr>
        <w:t>trasy  odtworzonej w terenie</w:t>
      </w:r>
      <w:r>
        <w:rPr>
          <w:b w:val="0"/>
        </w:rPr>
        <w:t>.</w:t>
      </w:r>
    </w:p>
    <w:p w:rsidR="00DF4903" w:rsidRPr="00DF4903" w:rsidRDefault="00DF4903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</w:p>
    <w:p w:rsidR="00F63EC1" w:rsidRPr="001E06B6" w:rsidRDefault="00A405F3" w:rsidP="00F63EC1">
      <w:pPr>
        <w:pStyle w:val="Nagwek2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8. Odbiór</w:t>
      </w:r>
      <w:r w:rsidR="00F63EC1" w:rsidRPr="001E06B6">
        <w:rPr>
          <w:b/>
          <w:i w:val="0"/>
          <w:sz w:val="24"/>
          <w:szCs w:val="24"/>
        </w:rPr>
        <w:t xml:space="preserve"> Robót</w:t>
      </w:r>
    </w:p>
    <w:p w:rsidR="00F63EC1" w:rsidRPr="001E06B6" w:rsidRDefault="00F63EC1" w:rsidP="00F63EC1">
      <w:pPr>
        <w:pStyle w:val="Nagwek3"/>
        <w:rPr>
          <w:b w:val="0"/>
          <w:sz w:val="24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8.1. Ogólne zasady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odbioru Robót podano w STWiORB DM.00.00.00 „Wymagania ogólne”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8.2. Sposób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Odbiór robót związanych z wyznaczeniem trasy w terenie następuje na podstawie szkiców i dzienników pomiarów geodezyjnych lub protokółu z kontroli geodezyjnej, które  przedkłada Inżynierowi.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Czynności odbioru mogą być rozpoczęte po przedstawieniu protokołu aktualizacji państwowej osnowy pomiarowej.</w:t>
      </w:r>
    </w:p>
    <w:p w:rsidR="00F63EC1" w:rsidRPr="001E06B6" w:rsidRDefault="00F63EC1" w:rsidP="00F63EC1">
      <w:pPr>
        <w:tabs>
          <w:tab w:val="left" w:pos="-1440"/>
          <w:tab w:val="left" w:pos="-720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 przypadku niezgodności, choć jednego elementu robót z wymaganiami, roboty uznaje się za niezgodne z Dokumentacją Projektową i  zobowiązany jest do ich poprawy na własny koszt.</w:t>
      </w:r>
    </w:p>
    <w:p w:rsidR="00F63EC1" w:rsidRPr="001E06B6" w:rsidRDefault="00F63EC1" w:rsidP="00F63EC1">
      <w:pPr>
        <w:pStyle w:val="Nagwek2"/>
        <w:rPr>
          <w:sz w:val="24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9. Podstawa płatności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jc w:val="both"/>
        <w:rPr>
          <w:rFonts w:ascii="Times New Roman" w:hAnsi="Times New Roman"/>
          <w:b/>
          <w:szCs w:val="24"/>
        </w:rPr>
      </w:pPr>
      <w:r w:rsidRPr="001E06B6">
        <w:rPr>
          <w:rFonts w:ascii="Times New Roman" w:hAnsi="Times New Roman"/>
          <w:b/>
          <w:szCs w:val="24"/>
        </w:rPr>
        <w:t>9.1. Ogólne ustalenia dotyczące podstawy płatności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ustalenia dotyczące podstawy płatności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9.2. Cena jednostki obmiarowej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Płaci się za kilometr (km)</w:t>
      </w:r>
      <w:r w:rsidR="008C10AC">
        <w:rPr>
          <w:rFonts w:ascii="Times New Roman" w:hAnsi="Times New Roman"/>
          <w:szCs w:val="24"/>
        </w:rPr>
        <w:t xml:space="preserve"> odtworzonej</w:t>
      </w:r>
      <w:r w:rsidRPr="001E06B6">
        <w:rPr>
          <w:rFonts w:ascii="Times New Roman" w:hAnsi="Times New Roman"/>
          <w:szCs w:val="24"/>
        </w:rPr>
        <w:t xml:space="preserve"> trasy i wyznaczenia punktów wysokościowych</w:t>
      </w:r>
      <w:r w:rsidR="00C50960">
        <w:rPr>
          <w:rFonts w:ascii="Times New Roman" w:hAnsi="Times New Roman"/>
          <w:szCs w:val="24"/>
        </w:rPr>
        <w:t xml:space="preserve"> </w:t>
      </w:r>
      <w:r w:rsidRPr="001E06B6">
        <w:rPr>
          <w:rFonts w:ascii="Times New Roman" w:hAnsi="Times New Roman"/>
          <w:szCs w:val="24"/>
        </w:rPr>
        <w:t>po dokonaniu odbioru robót wg punktu 8.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Cena jednostkowa jest ceną uśrednioną dla podanego sposobu wykonania i obejmuje: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284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wykonanie wszystkich niezbędnych czynności określonych w niniejszej STWiORB na podstawie szkiców i dzienników pomiarów geodezyjnych oraz protokółów kontroli zgodnie z zasadami określonymi w STWiORB DM 00.00.00 „Wymagania Ogólne”,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pozyskanie niezbędnych materiałów geodezyjnych,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284"/>
          <w:tab w:val="left" w:pos="1701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zastosowanie materiałów pomocniczych koniecznych do prawidłowego wykonania robót lub wynikających z przyjętej technologii robót;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punktów głównych osi trasy i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uzupełnienie osi trasy dodatkowymi punktami,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dodatkowych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zCs w:val="24"/>
        </w:rPr>
        <w:t>wyznaczenie przekrojów poprzecznych (do pomiarów kontrolnych),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pacing w:val="-3"/>
          <w:szCs w:val="24"/>
        </w:rPr>
        <w:t>wyznaczenie punktów roboczego pikietażu trasy,</w:t>
      </w:r>
    </w:p>
    <w:p w:rsidR="00802C70" w:rsidRPr="001E06B6" w:rsidRDefault="00802C70" w:rsidP="00F63EC1">
      <w:pPr>
        <w:numPr>
          <w:ilvl w:val="0"/>
          <w:numId w:val="8"/>
        </w:numPr>
        <w:jc w:val="both"/>
        <w:rPr>
          <w:rFonts w:ascii="Times New Roman" w:hAnsi="Times New Roman"/>
          <w:spacing w:val="-3"/>
          <w:szCs w:val="24"/>
        </w:rPr>
      </w:pPr>
      <w:r w:rsidRPr="001E06B6">
        <w:rPr>
          <w:rFonts w:ascii="Times New Roman" w:hAnsi="Times New Roman"/>
          <w:spacing w:val="-3"/>
          <w:szCs w:val="24"/>
        </w:rPr>
        <w:t>wyznaczenie osi, konturów i rzędnych przepustów,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zastabilizowanie punktów w sposób trwały, ochrona ich przed zniszczeniem i oznakowanie ułatwiające odszukanie i ewentualne odtworzenie,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 xml:space="preserve">odszukanie i oznakowanie punktów granicznych pasa </w:t>
      </w:r>
      <w:r w:rsidRPr="00C43EB3">
        <w:rPr>
          <w:rFonts w:ascii="Times New Roman" w:hAnsi="Times New Roman"/>
          <w:szCs w:val="24"/>
        </w:rPr>
        <w:t>drogowego (przed</w:t>
      </w:r>
      <w:r w:rsidRPr="000307B1">
        <w:rPr>
          <w:rFonts w:ascii="Times New Roman" w:hAnsi="Times New Roman"/>
          <w:color w:val="FF0000"/>
          <w:szCs w:val="24"/>
        </w:rPr>
        <w:t xml:space="preserve"> </w:t>
      </w:r>
      <w:r w:rsidRPr="00C43EB3">
        <w:rPr>
          <w:rFonts w:ascii="Times New Roman" w:hAnsi="Times New Roman"/>
          <w:szCs w:val="24"/>
        </w:rPr>
        <w:t>rozpoczęciem robót) – na podstawie przekazanych szkiców wraz ze współrzędnymi,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trwałe zastabilizowanie punktów granicznych pasa drogowego (po zakończeniu budowy),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operat techniczny dla pasa drogowego,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okazanie granic właścicielom nieruchomości przylegających do pasa drogowego,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niezbędnych zgłoszeń i innych czynności przewidzianych odpowiednimi przepisami,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wyznaczenie lub odtworzenie (w razie konieczności)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wszystkie inne pomiary wynikłe z prowadzania robót,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założenie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zakup i transport materiałów i sprzętu,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wszystkich niezbędnych pomiarów, prób i sprawdzeń,</w:t>
      </w:r>
    </w:p>
    <w:p w:rsidR="00F63EC1" w:rsidRPr="00E07BF1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oznakowanie miejsca robót i jego utrzymanie</w:t>
      </w:r>
    </w:p>
    <w:p w:rsidR="001F456F" w:rsidRPr="000307B1" w:rsidRDefault="001F456F" w:rsidP="00F63EC1">
      <w:pPr>
        <w:rPr>
          <w:rFonts w:ascii="Times New Roman" w:hAnsi="Times New Roman"/>
          <w:color w:val="FF0000"/>
          <w:szCs w:val="24"/>
        </w:rPr>
      </w:pPr>
    </w:p>
    <w:p w:rsidR="00F63EC1" w:rsidRPr="00C43EB3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43EB3">
        <w:rPr>
          <w:caps/>
          <w:sz w:val="24"/>
          <w:szCs w:val="24"/>
        </w:rPr>
        <w:t xml:space="preserve">10. </w:t>
      </w:r>
      <w:r w:rsidRPr="00C43EB3">
        <w:rPr>
          <w:rStyle w:val="normalny3Znak"/>
          <w:sz w:val="24"/>
        </w:rPr>
        <w:t>Przepisy związane</w:t>
      </w:r>
    </w:p>
    <w:p w:rsidR="00F63EC1" w:rsidRPr="009341FF" w:rsidRDefault="00F63EC1" w:rsidP="009341FF">
      <w:pPr>
        <w:pStyle w:val="Listapunktowana"/>
        <w:numPr>
          <w:ilvl w:val="0"/>
          <w:numId w:val="0"/>
        </w:numPr>
      </w:pPr>
    </w:p>
    <w:p w:rsidR="00F63EC1" w:rsidRPr="009341FF" w:rsidRDefault="00F63EC1" w:rsidP="00A95B6E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1. Instrukcja techniczna O-1.</w:t>
      </w:r>
      <w:r w:rsidRPr="009341FF">
        <w:rPr>
          <w:rFonts w:ascii="Times New Roman" w:hAnsi="Times New Roman"/>
          <w:szCs w:val="24"/>
        </w:rPr>
        <w:tab/>
        <w:t>Ogólne zasady wykonywania prac geodezyjnych, GUGiK 1993.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2. Instrukcja techniczna G-3.</w:t>
      </w:r>
      <w:r w:rsidRPr="009341FF">
        <w:rPr>
          <w:rFonts w:ascii="Times New Roman" w:hAnsi="Times New Roman"/>
          <w:szCs w:val="24"/>
        </w:rPr>
        <w:tab/>
        <w:t>Geodezyjna obsługa inwestycji, Główny Urząd Geodezji i Kartografii, Warszawa, 1980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3. Instrukcja techniczna G-1</w:t>
      </w:r>
      <w:r w:rsidRPr="009341FF">
        <w:rPr>
          <w:rFonts w:ascii="Times New Roman" w:hAnsi="Times New Roman"/>
          <w:szCs w:val="24"/>
        </w:rPr>
        <w:tab/>
        <w:t>Geodezyjna osnowa pozioma, GUGiK, 1983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4. Instrukcja techniczna G-2.</w:t>
      </w:r>
      <w:r w:rsidRPr="009341FF">
        <w:rPr>
          <w:rFonts w:ascii="Times New Roman" w:hAnsi="Times New Roman"/>
          <w:szCs w:val="24"/>
        </w:rPr>
        <w:tab/>
        <w:t xml:space="preserve">Wysokościowa osnowa geodezyjna,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5. Instrukcja techniczna G-4.</w:t>
      </w:r>
      <w:r w:rsidRPr="009341FF">
        <w:rPr>
          <w:rFonts w:ascii="Times New Roman" w:hAnsi="Times New Roman"/>
          <w:szCs w:val="24"/>
        </w:rPr>
        <w:tab/>
        <w:t xml:space="preserve">Pomiary sytuacyjne i wysokościowe, GUGiK, 1979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6. Wytyczne techniczne G-3.2.</w:t>
      </w:r>
      <w:r w:rsidRPr="009341FF">
        <w:rPr>
          <w:rFonts w:ascii="Times New Roman" w:hAnsi="Times New Roman"/>
          <w:szCs w:val="24"/>
        </w:rPr>
        <w:tab/>
        <w:t xml:space="preserve">Pomiary realizacyjne,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7. Wytyczne techniczne G-3.1.</w:t>
      </w:r>
      <w:r w:rsidRPr="009341FF">
        <w:rPr>
          <w:rFonts w:ascii="Times New Roman" w:hAnsi="Times New Roman"/>
          <w:szCs w:val="24"/>
        </w:rPr>
        <w:tab/>
        <w:t xml:space="preserve">Osnowy realizacyjne, GUGiK, 1983. 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8. Ustawa z 17.05.1989</w:t>
      </w:r>
      <w:r w:rsidRPr="009341FF">
        <w:rPr>
          <w:rFonts w:ascii="Times New Roman" w:hAnsi="Times New Roman"/>
          <w:szCs w:val="24"/>
        </w:rPr>
        <w:tab/>
        <w:t>Prawo geodezyjne i kartograficzne (Dz.U. 2005, nr 240, poz. 2077 z późniejszymi zmianami).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9. OST GG-00.01.02</w:t>
      </w:r>
      <w:r w:rsidRPr="009341FF">
        <w:rPr>
          <w:rFonts w:ascii="Times New Roman" w:hAnsi="Times New Roman"/>
          <w:szCs w:val="24"/>
        </w:rPr>
        <w:tab/>
        <w:t>Założenie osnowy realizacyjnej przy budowie i modernizacji dróg i obiektów mostowych.</w:t>
      </w:r>
    </w:p>
    <w:p w:rsidR="00236E41" w:rsidRDefault="00236E41" w:rsidP="0017175B">
      <w:pPr>
        <w:tabs>
          <w:tab w:val="center" w:pos="4703"/>
        </w:tabs>
        <w:rPr>
          <w:color w:val="FF0000"/>
        </w:rPr>
      </w:pPr>
    </w:p>
    <w:p w:rsidR="003D0E50" w:rsidRPr="000307B1" w:rsidRDefault="003D0E50" w:rsidP="0017175B">
      <w:pPr>
        <w:tabs>
          <w:tab w:val="center" w:pos="4703"/>
        </w:tabs>
        <w:rPr>
          <w:color w:val="FF0000"/>
        </w:rPr>
      </w:pPr>
    </w:p>
    <w:sectPr w:rsidR="003D0E50" w:rsidRPr="000307B1" w:rsidSect="001D3AB0">
      <w:headerReference w:type="default" r:id="rId10"/>
      <w:endnotePr>
        <w:numFmt w:val="decimal"/>
      </w:endnotePr>
      <w:pgSz w:w="11907" w:h="16840" w:code="257"/>
      <w:pgMar w:top="1418" w:right="1418" w:bottom="1418" w:left="1418" w:header="851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E0A" w:rsidRDefault="00D30E0A">
      <w:pPr>
        <w:spacing w:line="20" w:lineRule="exact"/>
      </w:pPr>
    </w:p>
  </w:endnote>
  <w:endnote w:type="continuationSeparator" w:id="0">
    <w:p w:rsidR="00D30E0A" w:rsidRDefault="00D30E0A">
      <w:r>
        <w:t xml:space="preserve"> </w:t>
      </w:r>
    </w:p>
  </w:endnote>
  <w:endnote w:type="continuationNotice" w:id="1">
    <w:p w:rsidR="00D30E0A" w:rsidRDefault="00D30E0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D7340B" w:rsidP="001D3AB0">
    <w:pPr>
      <w:pStyle w:val="Stopka"/>
      <w:pBdr>
        <w:top w:val="single" w:sz="4" w:space="1" w:color="A5A5A5"/>
      </w:pBdr>
      <w:jc w:val="center"/>
      <w:rPr>
        <w:color w:val="7F7F7F"/>
      </w:rPr>
    </w:pPr>
    <w:r w:rsidRPr="001D3AB0">
      <w:rPr>
        <w:rFonts w:ascii="Times New Roman" w:hAnsi="Times New Roman"/>
        <w:noProof/>
      </w:rPr>
      <w:fldChar w:fldCharType="begin"/>
    </w:r>
    <w:r w:rsidR="00B23C90" w:rsidRPr="001D3AB0">
      <w:rPr>
        <w:rFonts w:ascii="Times New Roman" w:hAnsi="Times New Roman"/>
        <w:noProof/>
      </w:rPr>
      <w:instrText xml:space="preserve"> PAGE   \* MERGEFORMAT </w:instrText>
    </w:r>
    <w:r w:rsidRPr="001D3AB0">
      <w:rPr>
        <w:rFonts w:ascii="Times New Roman" w:hAnsi="Times New Roman"/>
        <w:noProof/>
      </w:rPr>
      <w:fldChar w:fldCharType="separate"/>
    </w:r>
    <w:r w:rsidR="003207AD">
      <w:rPr>
        <w:rFonts w:ascii="Times New Roman" w:hAnsi="Times New Roman"/>
        <w:noProof/>
      </w:rPr>
      <w:t>37</w:t>
    </w:r>
    <w:r w:rsidRPr="001D3AB0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B23C90">
    <w:pPr>
      <w:pStyle w:val="Stopka"/>
      <w:pBdr>
        <w:top w:val="single" w:sz="4" w:space="1" w:color="A5A5A5"/>
      </w:pBdr>
      <w:rPr>
        <w:color w:val="7F7F7F"/>
      </w:rPr>
    </w:pPr>
    <w:r>
      <w:rPr>
        <w:rFonts w:ascii="Times New Roman" w:hAnsi="Times New Roman"/>
        <w:noProof/>
      </w:rPr>
      <w:t>BPRSD</w:t>
    </w:r>
    <w:r w:rsidR="003207AD">
      <w:rPr>
        <w:noProof/>
        <w:color w:val="7F7F7F"/>
        <w:lang w:eastAsia="zh-TW"/>
      </w:rPr>
      <w:pict>
        <v:group id="_x0000_s2059" style="position:absolute;margin-left:7.1pt;margin-top:700.65pt;width:56.7pt;height:48.5pt;z-index:251658240;mso-width-percent:800;mso-position-horizontal-relative:page;mso-position-vertical-relative:page;mso-width-percent:800;mso-width-relative:left-margin-area" coordorigin="319,13204" coordsize="1162,970" o:allowincell="f">
          <v:group id="_x0000_s2060" style="position:absolute;left:319;top:13723;width:1162;height:451;mso-position-horizontal-relative:margin;mso-position-vertical-relative:margin" coordorigin="-6,3399" coordsize="12197,4253">
            <o:lock v:ext="edit" aspectratio="t"/>
            <v:group id="_x0000_s2061" style="position:absolute;left:-6;top:3717;width:12189;height:3550" coordorigin="18,7468" coordsize="12189,3550">
              <o:lock v:ext="edit" aspectratio="t"/>
              <v:shape id="_x0000_s2062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63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64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65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66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67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68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9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70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71" type="#_x0000_t202" style="position:absolute;left:423;top:13204;width:1058;height:365" filled="f" stroked="f">
            <v:textbox style="mso-next-textbox:#_x0000_s2071" inset=",0,,0">
              <w:txbxContent>
                <w:p w:rsidR="00B23C90" w:rsidRPr="001D3AB0" w:rsidRDefault="00A405F3">
                  <w:pPr>
                    <w:jc w:val="center"/>
                    <w:rPr>
                      <w:color w:val="4F81BD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B23C90" w:rsidRPr="001D3AB0">
                    <w:rPr>
                      <w:noProof/>
                      <w:color w:val="4F81BD"/>
                    </w:rPr>
                    <w:t>3</w:t>
                  </w:r>
                  <w:r>
                    <w:rPr>
                      <w:noProof/>
                      <w:color w:val="4F81BD"/>
                    </w:rPr>
                    <w:fldChar w:fldCharType="end"/>
                  </w:r>
                </w:p>
                <w:p w:rsidR="00B23C90" w:rsidRDefault="00B23C90"/>
              </w:txbxContent>
            </v:textbox>
          </v:shape>
          <w10:wrap anchorx="margin" anchory="margin"/>
        </v:group>
      </w:pict>
    </w:r>
    <w:r>
      <w:rPr>
        <w:color w:val="7F7F7F"/>
      </w:rPr>
      <w:t xml:space="preserve"> | [Wpisz adres firmy]</w:t>
    </w:r>
  </w:p>
  <w:p w:rsidR="00B23C90" w:rsidRDefault="00B23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E0A" w:rsidRDefault="00D30E0A">
      <w:r>
        <w:separator/>
      </w:r>
    </w:p>
  </w:footnote>
  <w:footnote w:type="continuationSeparator" w:id="0">
    <w:p w:rsidR="00D30E0A" w:rsidRDefault="00D30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Pr="0017175B" w:rsidRDefault="00B23C90" w:rsidP="007905E3">
    <w:pPr>
      <w:tabs>
        <w:tab w:val="center" w:pos="4703"/>
      </w:tabs>
      <w:rPr>
        <w:rFonts w:ascii="Times New Roman" w:hAnsi="Times New Roman"/>
        <w:i/>
        <w:sz w:val="20"/>
      </w:rPr>
    </w:pPr>
    <w:r w:rsidRPr="0017175B">
      <w:rPr>
        <w:rFonts w:ascii="Times New Roman" w:hAnsi="Times New Roman"/>
        <w:i/>
        <w:sz w:val="20"/>
      </w:rPr>
      <w:t xml:space="preserve">SPECYFIKACJA TECHNICZNA </w:t>
    </w:r>
  </w:p>
  <w:p w:rsidR="00B23C90" w:rsidRPr="0017175B" w:rsidRDefault="00B23C90" w:rsidP="007905E3">
    <w:pPr>
      <w:tabs>
        <w:tab w:val="center" w:pos="4703"/>
      </w:tabs>
      <w:rPr>
        <w:rFonts w:ascii="Courier New" w:hAnsi="Courier New" w:cs="Courier New"/>
        <w:i/>
        <w:spacing w:val="-3"/>
        <w:sz w:val="36"/>
      </w:rPr>
    </w:pPr>
    <w:r w:rsidRPr="0017175B">
      <w:rPr>
        <w:rFonts w:ascii="Times New Roman" w:hAnsi="Times New Roman"/>
        <w:i/>
        <w:sz w:val="20"/>
      </w:rPr>
      <w:t>WYKONANIA I ODBIORU ROBÓT BUDOWLANYCH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  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</w:t>
    </w:r>
    <w:r w:rsidRPr="0017175B">
      <w:rPr>
        <w:rFonts w:ascii="Times New Roman" w:hAnsi="Times New Roman"/>
        <w:i/>
        <w:sz w:val="20"/>
      </w:rPr>
      <w:t>D.01.01.01</w:t>
    </w:r>
  </w:p>
  <w:p w:rsidR="00B23C90" w:rsidRDefault="003207AD">
    <w:pPr>
      <w:pStyle w:val="Nagwek"/>
      <w:rPr>
        <w:rFonts w:ascii="Times New Roman" w:hAnsi="Times New Roman"/>
        <w:sz w:val="20"/>
      </w:rPr>
    </w:pPr>
    <w:r>
      <w:rPr>
        <w:noProof/>
      </w:rPr>
      <w:pict>
        <v:line id="_x0000_s2058" style="position:absolute;z-index:251657216" from="5.15pt,3.9pt" to="458.8pt,3.95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9845946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bullet"/>
      <w:lvlText w:val=""/>
      <w:lvlJc w:val="left"/>
      <w:pPr>
        <w:tabs>
          <w:tab w:val="num" w:pos="737"/>
        </w:tabs>
        <w:ind w:left="1021" w:hanging="284"/>
      </w:pPr>
      <w:rPr>
        <w:rFonts w:ascii="Symbol" w:hAnsi="Symbol"/>
        <w:b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13"/>
    <w:lvl w:ilvl="0">
      <w:start w:val="3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/>
      </w:rPr>
    </w:lvl>
  </w:abstractNum>
  <w:abstractNum w:abstractNumId="3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sz w:val="20"/>
      </w:rPr>
    </w:lvl>
  </w:abstractNum>
  <w:abstractNum w:abstractNumId="4" w15:restartNumberingAfterBreak="0">
    <w:nsid w:val="018E4F88"/>
    <w:multiLevelType w:val="hybridMultilevel"/>
    <w:tmpl w:val="2A7410B8"/>
    <w:lvl w:ilvl="0" w:tplc="D9763A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616AF3"/>
    <w:multiLevelType w:val="hybridMultilevel"/>
    <w:tmpl w:val="77C433D8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2724"/>
    <w:multiLevelType w:val="hybridMultilevel"/>
    <w:tmpl w:val="87D8CABA"/>
    <w:lvl w:ilvl="0" w:tplc="F0822B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A27309"/>
    <w:multiLevelType w:val="hybridMultilevel"/>
    <w:tmpl w:val="9880EEFA"/>
    <w:lvl w:ilvl="0" w:tplc="3C44720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D4E7FF8"/>
    <w:multiLevelType w:val="hybridMultilevel"/>
    <w:tmpl w:val="2EA4A118"/>
    <w:lvl w:ilvl="0" w:tplc="AA7A874E">
      <w:start w:val="3"/>
      <w:numFmt w:val="decimal"/>
      <w:lvlText w:val="%1.8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91BC3"/>
    <w:multiLevelType w:val="hybridMultilevel"/>
    <w:tmpl w:val="94C86502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76282"/>
    <w:multiLevelType w:val="multilevel"/>
    <w:tmpl w:val="C546B3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8200C67"/>
    <w:multiLevelType w:val="hybridMultilevel"/>
    <w:tmpl w:val="6B86681A"/>
    <w:lvl w:ilvl="0" w:tplc="6980AD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47E9B"/>
    <w:multiLevelType w:val="hybridMultilevel"/>
    <w:tmpl w:val="96826A1C"/>
    <w:lvl w:ilvl="0" w:tplc="F2A8DA7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5E047813"/>
    <w:multiLevelType w:val="hybridMultilevel"/>
    <w:tmpl w:val="6430F418"/>
    <w:lvl w:ilvl="0" w:tplc="2482D65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D10FFC"/>
    <w:multiLevelType w:val="hybridMultilevel"/>
    <w:tmpl w:val="B3BE3762"/>
    <w:lvl w:ilvl="0" w:tplc="15A26950">
      <w:start w:val="5"/>
      <w:numFmt w:val="decimal"/>
      <w:lvlText w:val="%1.8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57D25"/>
    <w:multiLevelType w:val="hybridMultilevel"/>
    <w:tmpl w:val="6DC0BB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142628"/>
    <w:multiLevelType w:val="singleLevel"/>
    <w:tmpl w:val="1A9A06B4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570"/>
      </w:pPr>
      <w:rPr>
        <w:rFonts w:hint="default"/>
      </w:rPr>
    </w:lvl>
  </w:abstractNum>
  <w:abstractNum w:abstractNumId="17" w15:restartNumberingAfterBreak="0">
    <w:nsid w:val="73320B0E"/>
    <w:multiLevelType w:val="hybridMultilevel"/>
    <w:tmpl w:val="9DCC010A"/>
    <w:lvl w:ilvl="0" w:tplc="38C8AC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46599"/>
    <w:multiLevelType w:val="hybridMultilevel"/>
    <w:tmpl w:val="E47CEA4A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14A14"/>
    <w:multiLevelType w:val="hybridMultilevel"/>
    <w:tmpl w:val="8C340D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6F1396"/>
    <w:multiLevelType w:val="hybridMultilevel"/>
    <w:tmpl w:val="F15E47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44B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6F78C1"/>
    <w:multiLevelType w:val="hybridMultilevel"/>
    <w:tmpl w:val="B21C61CC"/>
    <w:lvl w:ilvl="0" w:tplc="3F6C97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7"/>
  </w:num>
  <w:num w:numId="5">
    <w:abstractNumId w:val="10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4"/>
  </w:num>
  <w:num w:numId="9">
    <w:abstractNumId w:val="12"/>
  </w:num>
  <w:num w:numId="10">
    <w:abstractNumId w:val="19"/>
  </w:num>
  <w:num w:numId="11">
    <w:abstractNumId w:val="6"/>
  </w:num>
  <w:num w:numId="12">
    <w:abstractNumId w:val="15"/>
  </w:num>
  <w:num w:numId="13">
    <w:abstractNumId w:val="20"/>
  </w:num>
  <w:num w:numId="14">
    <w:abstractNumId w:val="11"/>
  </w:num>
  <w:num w:numId="15">
    <w:abstractNumId w:val="5"/>
  </w:num>
  <w:num w:numId="16">
    <w:abstractNumId w:val="9"/>
  </w:num>
  <w:num w:numId="17">
    <w:abstractNumId w:val="18"/>
  </w:num>
  <w:num w:numId="18">
    <w:abstractNumId w:val="8"/>
  </w:num>
  <w:num w:numId="1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F66C3D"/>
    <w:rsid w:val="000168FA"/>
    <w:rsid w:val="00021F92"/>
    <w:rsid w:val="000307B1"/>
    <w:rsid w:val="0003382E"/>
    <w:rsid w:val="000358E2"/>
    <w:rsid w:val="00037061"/>
    <w:rsid w:val="00041713"/>
    <w:rsid w:val="00046097"/>
    <w:rsid w:val="000471B9"/>
    <w:rsid w:val="00051A9D"/>
    <w:rsid w:val="000603BB"/>
    <w:rsid w:val="00060D97"/>
    <w:rsid w:val="000614D6"/>
    <w:rsid w:val="0006444E"/>
    <w:rsid w:val="000728F6"/>
    <w:rsid w:val="0007422D"/>
    <w:rsid w:val="000834E2"/>
    <w:rsid w:val="00084F04"/>
    <w:rsid w:val="0009393B"/>
    <w:rsid w:val="00096DAB"/>
    <w:rsid w:val="000A380B"/>
    <w:rsid w:val="000A64B2"/>
    <w:rsid w:val="000B4D63"/>
    <w:rsid w:val="000B50CB"/>
    <w:rsid w:val="000B63EC"/>
    <w:rsid w:val="000B7AFA"/>
    <w:rsid w:val="000C2A73"/>
    <w:rsid w:val="000C7F39"/>
    <w:rsid w:val="000D2539"/>
    <w:rsid w:val="000D44A0"/>
    <w:rsid w:val="000E2283"/>
    <w:rsid w:val="000E3CAA"/>
    <w:rsid w:val="000E576E"/>
    <w:rsid w:val="000F0423"/>
    <w:rsid w:val="000F406C"/>
    <w:rsid w:val="0010598F"/>
    <w:rsid w:val="00117D0D"/>
    <w:rsid w:val="00117FE7"/>
    <w:rsid w:val="00134A30"/>
    <w:rsid w:val="00135588"/>
    <w:rsid w:val="001357DC"/>
    <w:rsid w:val="00137214"/>
    <w:rsid w:val="001402F5"/>
    <w:rsid w:val="001510FF"/>
    <w:rsid w:val="001521C8"/>
    <w:rsid w:val="00153A2D"/>
    <w:rsid w:val="001556DC"/>
    <w:rsid w:val="001559EE"/>
    <w:rsid w:val="0016395C"/>
    <w:rsid w:val="001659AF"/>
    <w:rsid w:val="00166704"/>
    <w:rsid w:val="00166708"/>
    <w:rsid w:val="0017175B"/>
    <w:rsid w:val="0017276A"/>
    <w:rsid w:val="00174096"/>
    <w:rsid w:val="001762BA"/>
    <w:rsid w:val="00176302"/>
    <w:rsid w:val="001855BB"/>
    <w:rsid w:val="00186EA9"/>
    <w:rsid w:val="00187308"/>
    <w:rsid w:val="00190F31"/>
    <w:rsid w:val="0019732D"/>
    <w:rsid w:val="001B4007"/>
    <w:rsid w:val="001B4FCB"/>
    <w:rsid w:val="001B67B0"/>
    <w:rsid w:val="001C466A"/>
    <w:rsid w:val="001D2860"/>
    <w:rsid w:val="001D3AB0"/>
    <w:rsid w:val="001D4711"/>
    <w:rsid w:val="001D6657"/>
    <w:rsid w:val="001D71F2"/>
    <w:rsid w:val="001D7DC6"/>
    <w:rsid w:val="001E06B6"/>
    <w:rsid w:val="001E1588"/>
    <w:rsid w:val="001F2E4D"/>
    <w:rsid w:val="001F456F"/>
    <w:rsid w:val="001F7A5E"/>
    <w:rsid w:val="00202724"/>
    <w:rsid w:val="00207256"/>
    <w:rsid w:val="00211416"/>
    <w:rsid w:val="002116C7"/>
    <w:rsid w:val="00211E87"/>
    <w:rsid w:val="00215A85"/>
    <w:rsid w:val="002367EF"/>
    <w:rsid w:val="00236E41"/>
    <w:rsid w:val="00240705"/>
    <w:rsid w:val="00243449"/>
    <w:rsid w:val="00255D11"/>
    <w:rsid w:val="00261ACE"/>
    <w:rsid w:val="00263863"/>
    <w:rsid w:val="00265AF7"/>
    <w:rsid w:val="00273F14"/>
    <w:rsid w:val="00274643"/>
    <w:rsid w:val="002746DE"/>
    <w:rsid w:val="00284F61"/>
    <w:rsid w:val="0029587F"/>
    <w:rsid w:val="00296669"/>
    <w:rsid w:val="002A0F8A"/>
    <w:rsid w:val="002A2A7E"/>
    <w:rsid w:val="002A684F"/>
    <w:rsid w:val="002B17A6"/>
    <w:rsid w:val="002B3770"/>
    <w:rsid w:val="002B5E77"/>
    <w:rsid w:val="002C4A8F"/>
    <w:rsid w:val="002D2061"/>
    <w:rsid w:val="002F5623"/>
    <w:rsid w:val="00300D53"/>
    <w:rsid w:val="0030296C"/>
    <w:rsid w:val="003125D1"/>
    <w:rsid w:val="003170CE"/>
    <w:rsid w:val="003207AD"/>
    <w:rsid w:val="003243B1"/>
    <w:rsid w:val="00326AB5"/>
    <w:rsid w:val="0033270B"/>
    <w:rsid w:val="003356E5"/>
    <w:rsid w:val="003373D7"/>
    <w:rsid w:val="003377F7"/>
    <w:rsid w:val="00343555"/>
    <w:rsid w:val="0035235E"/>
    <w:rsid w:val="00355257"/>
    <w:rsid w:val="0035574E"/>
    <w:rsid w:val="0036319B"/>
    <w:rsid w:val="003658D0"/>
    <w:rsid w:val="00370E8F"/>
    <w:rsid w:val="00371D55"/>
    <w:rsid w:val="0038145D"/>
    <w:rsid w:val="00382B70"/>
    <w:rsid w:val="00383088"/>
    <w:rsid w:val="003877F0"/>
    <w:rsid w:val="003914BC"/>
    <w:rsid w:val="003A0081"/>
    <w:rsid w:val="003A0838"/>
    <w:rsid w:val="003A3693"/>
    <w:rsid w:val="003C5D92"/>
    <w:rsid w:val="003D0E50"/>
    <w:rsid w:val="003E6F2E"/>
    <w:rsid w:val="003E7022"/>
    <w:rsid w:val="003E7C39"/>
    <w:rsid w:val="003F2FDB"/>
    <w:rsid w:val="0040519F"/>
    <w:rsid w:val="00406C13"/>
    <w:rsid w:val="00416F97"/>
    <w:rsid w:val="004230E4"/>
    <w:rsid w:val="00432D4B"/>
    <w:rsid w:val="00434D75"/>
    <w:rsid w:val="00436A0B"/>
    <w:rsid w:val="004370DE"/>
    <w:rsid w:val="00440698"/>
    <w:rsid w:val="0044120F"/>
    <w:rsid w:val="00445834"/>
    <w:rsid w:val="00447C02"/>
    <w:rsid w:val="004511D5"/>
    <w:rsid w:val="004533F5"/>
    <w:rsid w:val="00453C9B"/>
    <w:rsid w:val="004562C7"/>
    <w:rsid w:val="00460399"/>
    <w:rsid w:val="00461E28"/>
    <w:rsid w:val="00465665"/>
    <w:rsid w:val="00465B20"/>
    <w:rsid w:val="00466AC4"/>
    <w:rsid w:val="004679F3"/>
    <w:rsid w:val="00470B09"/>
    <w:rsid w:val="00472DEE"/>
    <w:rsid w:val="004744AE"/>
    <w:rsid w:val="00476D2A"/>
    <w:rsid w:val="00495C48"/>
    <w:rsid w:val="00495FF9"/>
    <w:rsid w:val="004A07B2"/>
    <w:rsid w:val="004A2382"/>
    <w:rsid w:val="004A3D6F"/>
    <w:rsid w:val="004A54BC"/>
    <w:rsid w:val="004A6BD3"/>
    <w:rsid w:val="004B00F0"/>
    <w:rsid w:val="004B5757"/>
    <w:rsid w:val="004C30EF"/>
    <w:rsid w:val="004D248C"/>
    <w:rsid w:val="004E6F7B"/>
    <w:rsid w:val="004F2426"/>
    <w:rsid w:val="0050493B"/>
    <w:rsid w:val="00510FD0"/>
    <w:rsid w:val="00515FA9"/>
    <w:rsid w:val="00520897"/>
    <w:rsid w:val="00525746"/>
    <w:rsid w:val="00531A51"/>
    <w:rsid w:val="0053228B"/>
    <w:rsid w:val="0053248A"/>
    <w:rsid w:val="00534E6C"/>
    <w:rsid w:val="00537999"/>
    <w:rsid w:val="00542FCA"/>
    <w:rsid w:val="005445F5"/>
    <w:rsid w:val="00552976"/>
    <w:rsid w:val="00553F34"/>
    <w:rsid w:val="00561567"/>
    <w:rsid w:val="00567367"/>
    <w:rsid w:val="005674AE"/>
    <w:rsid w:val="005676C1"/>
    <w:rsid w:val="00567F3A"/>
    <w:rsid w:val="00571977"/>
    <w:rsid w:val="00583164"/>
    <w:rsid w:val="005965A0"/>
    <w:rsid w:val="005A099B"/>
    <w:rsid w:val="005A633F"/>
    <w:rsid w:val="005A711E"/>
    <w:rsid w:val="005B70AE"/>
    <w:rsid w:val="005C151A"/>
    <w:rsid w:val="005C5E3A"/>
    <w:rsid w:val="005D0D89"/>
    <w:rsid w:val="005D6C49"/>
    <w:rsid w:val="005E3C2F"/>
    <w:rsid w:val="005E40C9"/>
    <w:rsid w:val="005E47F1"/>
    <w:rsid w:val="005E518C"/>
    <w:rsid w:val="005F2614"/>
    <w:rsid w:val="005F44CC"/>
    <w:rsid w:val="005F4FA6"/>
    <w:rsid w:val="006040EB"/>
    <w:rsid w:val="0060429F"/>
    <w:rsid w:val="00604457"/>
    <w:rsid w:val="006054C4"/>
    <w:rsid w:val="0062106E"/>
    <w:rsid w:val="006320A4"/>
    <w:rsid w:val="006337A2"/>
    <w:rsid w:val="006352D9"/>
    <w:rsid w:val="00640EBF"/>
    <w:rsid w:val="006422CB"/>
    <w:rsid w:val="006518B2"/>
    <w:rsid w:val="0065678A"/>
    <w:rsid w:val="006635C0"/>
    <w:rsid w:val="00666DCC"/>
    <w:rsid w:val="00667BA1"/>
    <w:rsid w:val="00677C37"/>
    <w:rsid w:val="00684C6C"/>
    <w:rsid w:val="006930F7"/>
    <w:rsid w:val="00693479"/>
    <w:rsid w:val="006A177F"/>
    <w:rsid w:val="006A216F"/>
    <w:rsid w:val="006A2435"/>
    <w:rsid w:val="006B2186"/>
    <w:rsid w:val="006B5208"/>
    <w:rsid w:val="006C0D7E"/>
    <w:rsid w:val="006C4B21"/>
    <w:rsid w:val="006C5D2E"/>
    <w:rsid w:val="006E54D4"/>
    <w:rsid w:val="006E62F9"/>
    <w:rsid w:val="006E681F"/>
    <w:rsid w:val="006F2A4A"/>
    <w:rsid w:val="006F66D7"/>
    <w:rsid w:val="006F7330"/>
    <w:rsid w:val="006F7765"/>
    <w:rsid w:val="00700237"/>
    <w:rsid w:val="007013DC"/>
    <w:rsid w:val="00701D7F"/>
    <w:rsid w:val="0070298D"/>
    <w:rsid w:val="00702F14"/>
    <w:rsid w:val="0070552E"/>
    <w:rsid w:val="00707759"/>
    <w:rsid w:val="00713DF1"/>
    <w:rsid w:val="007145B4"/>
    <w:rsid w:val="00716BE7"/>
    <w:rsid w:val="00721645"/>
    <w:rsid w:val="007219A6"/>
    <w:rsid w:val="00723DF6"/>
    <w:rsid w:val="007256A2"/>
    <w:rsid w:val="00725B71"/>
    <w:rsid w:val="00730E64"/>
    <w:rsid w:val="00733EE5"/>
    <w:rsid w:val="007343CA"/>
    <w:rsid w:val="007372A3"/>
    <w:rsid w:val="0074746E"/>
    <w:rsid w:val="007545E0"/>
    <w:rsid w:val="0075628B"/>
    <w:rsid w:val="007643A3"/>
    <w:rsid w:val="007659F9"/>
    <w:rsid w:val="0076630D"/>
    <w:rsid w:val="00766519"/>
    <w:rsid w:val="007674FD"/>
    <w:rsid w:val="007704BE"/>
    <w:rsid w:val="00771BC6"/>
    <w:rsid w:val="0077292F"/>
    <w:rsid w:val="00775744"/>
    <w:rsid w:val="00775824"/>
    <w:rsid w:val="007842D4"/>
    <w:rsid w:val="00784488"/>
    <w:rsid w:val="007905E3"/>
    <w:rsid w:val="00793C2F"/>
    <w:rsid w:val="007A0556"/>
    <w:rsid w:val="007A0D02"/>
    <w:rsid w:val="007A4FAD"/>
    <w:rsid w:val="007B2151"/>
    <w:rsid w:val="007B7A28"/>
    <w:rsid w:val="007C3BD3"/>
    <w:rsid w:val="007C70FE"/>
    <w:rsid w:val="007D14A6"/>
    <w:rsid w:val="007D56B0"/>
    <w:rsid w:val="007E6D3A"/>
    <w:rsid w:val="007F3F74"/>
    <w:rsid w:val="00802C70"/>
    <w:rsid w:val="00821B49"/>
    <w:rsid w:val="00823746"/>
    <w:rsid w:val="00826B4A"/>
    <w:rsid w:val="008314F8"/>
    <w:rsid w:val="00841755"/>
    <w:rsid w:val="0084654D"/>
    <w:rsid w:val="0084724A"/>
    <w:rsid w:val="00850C09"/>
    <w:rsid w:val="00851677"/>
    <w:rsid w:val="008538A6"/>
    <w:rsid w:val="00854B3A"/>
    <w:rsid w:val="008670BF"/>
    <w:rsid w:val="00870EA5"/>
    <w:rsid w:val="008712CB"/>
    <w:rsid w:val="00871497"/>
    <w:rsid w:val="00884BF8"/>
    <w:rsid w:val="008909C3"/>
    <w:rsid w:val="0089326B"/>
    <w:rsid w:val="008A5D5A"/>
    <w:rsid w:val="008A7060"/>
    <w:rsid w:val="008B2F71"/>
    <w:rsid w:val="008B4A68"/>
    <w:rsid w:val="008C10AC"/>
    <w:rsid w:val="008C5D13"/>
    <w:rsid w:val="008C7FEA"/>
    <w:rsid w:val="008D5303"/>
    <w:rsid w:val="008D6CDE"/>
    <w:rsid w:val="008E2C08"/>
    <w:rsid w:val="008F6AAC"/>
    <w:rsid w:val="00900546"/>
    <w:rsid w:val="00906407"/>
    <w:rsid w:val="00906E9D"/>
    <w:rsid w:val="009106FD"/>
    <w:rsid w:val="00911D1C"/>
    <w:rsid w:val="009130EE"/>
    <w:rsid w:val="009217BB"/>
    <w:rsid w:val="009341FF"/>
    <w:rsid w:val="009407A3"/>
    <w:rsid w:val="009473B0"/>
    <w:rsid w:val="0095048B"/>
    <w:rsid w:val="00951F4B"/>
    <w:rsid w:val="0095411F"/>
    <w:rsid w:val="0096278E"/>
    <w:rsid w:val="00962883"/>
    <w:rsid w:val="0096493A"/>
    <w:rsid w:val="00973A11"/>
    <w:rsid w:val="0098280F"/>
    <w:rsid w:val="0098445D"/>
    <w:rsid w:val="00984A03"/>
    <w:rsid w:val="00995AA7"/>
    <w:rsid w:val="00997BB4"/>
    <w:rsid w:val="009A492C"/>
    <w:rsid w:val="009B084A"/>
    <w:rsid w:val="009B0E6A"/>
    <w:rsid w:val="009B383E"/>
    <w:rsid w:val="009B401C"/>
    <w:rsid w:val="009B5343"/>
    <w:rsid w:val="009C1E13"/>
    <w:rsid w:val="009C4754"/>
    <w:rsid w:val="009C548E"/>
    <w:rsid w:val="009C57EB"/>
    <w:rsid w:val="009D0F42"/>
    <w:rsid w:val="009D6F18"/>
    <w:rsid w:val="009D756B"/>
    <w:rsid w:val="009F5AF3"/>
    <w:rsid w:val="009F733C"/>
    <w:rsid w:val="009F7EE8"/>
    <w:rsid w:val="00A06CD3"/>
    <w:rsid w:val="00A074F0"/>
    <w:rsid w:val="00A13919"/>
    <w:rsid w:val="00A14B17"/>
    <w:rsid w:val="00A21D4D"/>
    <w:rsid w:val="00A2416C"/>
    <w:rsid w:val="00A261E1"/>
    <w:rsid w:val="00A2797C"/>
    <w:rsid w:val="00A27B66"/>
    <w:rsid w:val="00A33EF5"/>
    <w:rsid w:val="00A35953"/>
    <w:rsid w:val="00A35BB3"/>
    <w:rsid w:val="00A37677"/>
    <w:rsid w:val="00A405F3"/>
    <w:rsid w:val="00A42D22"/>
    <w:rsid w:val="00A53C8E"/>
    <w:rsid w:val="00A54E92"/>
    <w:rsid w:val="00A569BF"/>
    <w:rsid w:val="00A850CB"/>
    <w:rsid w:val="00A858D0"/>
    <w:rsid w:val="00A86D5E"/>
    <w:rsid w:val="00A95B6E"/>
    <w:rsid w:val="00A963AA"/>
    <w:rsid w:val="00AA3A4D"/>
    <w:rsid w:val="00AA3C67"/>
    <w:rsid w:val="00AA4453"/>
    <w:rsid w:val="00AA46A6"/>
    <w:rsid w:val="00AA4BB9"/>
    <w:rsid w:val="00AA6482"/>
    <w:rsid w:val="00AC0B7D"/>
    <w:rsid w:val="00AC0E53"/>
    <w:rsid w:val="00AC16D6"/>
    <w:rsid w:val="00AC1A73"/>
    <w:rsid w:val="00AC3D12"/>
    <w:rsid w:val="00AC5BB3"/>
    <w:rsid w:val="00AC6F04"/>
    <w:rsid w:val="00AC70AF"/>
    <w:rsid w:val="00AC7332"/>
    <w:rsid w:val="00AC755F"/>
    <w:rsid w:val="00AD0273"/>
    <w:rsid w:val="00AD1E39"/>
    <w:rsid w:val="00AD2E4C"/>
    <w:rsid w:val="00AD3692"/>
    <w:rsid w:val="00AD732B"/>
    <w:rsid w:val="00AE200A"/>
    <w:rsid w:val="00AF3D68"/>
    <w:rsid w:val="00AF4D4B"/>
    <w:rsid w:val="00AF546B"/>
    <w:rsid w:val="00B0167D"/>
    <w:rsid w:val="00B01902"/>
    <w:rsid w:val="00B054DF"/>
    <w:rsid w:val="00B16056"/>
    <w:rsid w:val="00B20BE0"/>
    <w:rsid w:val="00B23C90"/>
    <w:rsid w:val="00B24609"/>
    <w:rsid w:val="00B2598C"/>
    <w:rsid w:val="00B31347"/>
    <w:rsid w:val="00B330FA"/>
    <w:rsid w:val="00B54B44"/>
    <w:rsid w:val="00B63249"/>
    <w:rsid w:val="00B703AA"/>
    <w:rsid w:val="00B73600"/>
    <w:rsid w:val="00B74B7B"/>
    <w:rsid w:val="00B75BA2"/>
    <w:rsid w:val="00B8022E"/>
    <w:rsid w:val="00B81C81"/>
    <w:rsid w:val="00B83B3C"/>
    <w:rsid w:val="00B85A39"/>
    <w:rsid w:val="00B85B56"/>
    <w:rsid w:val="00B902D1"/>
    <w:rsid w:val="00B94831"/>
    <w:rsid w:val="00BA7A21"/>
    <w:rsid w:val="00BB263F"/>
    <w:rsid w:val="00BB37F6"/>
    <w:rsid w:val="00BC55BA"/>
    <w:rsid w:val="00BC5604"/>
    <w:rsid w:val="00BC606C"/>
    <w:rsid w:val="00BC6682"/>
    <w:rsid w:val="00BD05EA"/>
    <w:rsid w:val="00BE03B1"/>
    <w:rsid w:val="00BE277A"/>
    <w:rsid w:val="00BF288F"/>
    <w:rsid w:val="00BF2919"/>
    <w:rsid w:val="00BF56D1"/>
    <w:rsid w:val="00C01048"/>
    <w:rsid w:val="00C04AA5"/>
    <w:rsid w:val="00C0668B"/>
    <w:rsid w:val="00C06A7A"/>
    <w:rsid w:val="00C13E4A"/>
    <w:rsid w:val="00C2074C"/>
    <w:rsid w:val="00C233C2"/>
    <w:rsid w:val="00C24238"/>
    <w:rsid w:val="00C24B28"/>
    <w:rsid w:val="00C30114"/>
    <w:rsid w:val="00C36869"/>
    <w:rsid w:val="00C37CDD"/>
    <w:rsid w:val="00C40C35"/>
    <w:rsid w:val="00C43EB3"/>
    <w:rsid w:val="00C50960"/>
    <w:rsid w:val="00C51D01"/>
    <w:rsid w:val="00C536F3"/>
    <w:rsid w:val="00C544C1"/>
    <w:rsid w:val="00C6249F"/>
    <w:rsid w:val="00C76B0C"/>
    <w:rsid w:val="00C85630"/>
    <w:rsid w:val="00C865E0"/>
    <w:rsid w:val="00C90E72"/>
    <w:rsid w:val="00C929DD"/>
    <w:rsid w:val="00C937C6"/>
    <w:rsid w:val="00C95F46"/>
    <w:rsid w:val="00CA1F5D"/>
    <w:rsid w:val="00CA24BF"/>
    <w:rsid w:val="00CA292F"/>
    <w:rsid w:val="00CA74A5"/>
    <w:rsid w:val="00CB1EDE"/>
    <w:rsid w:val="00CC08C8"/>
    <w:rsid w:val="00CD2AB5"/>
    <w:rsid w:val="00CD5F0E"/>
    <w:rsid w:val="00CE1C48"/>
    <w:rsid w:val="00CE25F4"/>
    <w:rsid w:val="00CF1FDE"/>
    <w:rsid w:val="00CF4870"/>
    <w:rsid w:val="00D04BAD"/>
    <w:rsid w:val="00D11463"/>
    <w:rsid w:val="00D128A2"/>
    <w:rsid w:val="00D144F4"/>
    <w:rsid w:val="00D20292"/>
    <w:rsid w:val="00D23449"/>
    <w:rsid w:val="00D23B81"/>
    <w:rsid w:val="00D244CB"/>
    <w:rsid w:val="00D25536"/>
    <w:rsid w:val="00D27A3F"/>
    <w:rsid w:val="00D30E0A"/>
    <w:rsid w:val="00D314A0"/>
    <w:rsid w:val="00D42F9F"/>
    <w:rsid w:val="00D4576E"/>
    <w:rsid w:val="00D477E5"/>
    <w:rsid w:val="00D51B5E"/>
    <w:rsid w:val="00D603AD"/>
    <w:rsid w:val="00D62006"/>
    <w:rsid w:val="00D627BE"/>
    <w:rsid w:val="00D66F57"/>
    <w:rsid w:val="00D72412"/>
    <w:rsid w:val="00D7340B"/>
    <w:rsid w:val="00D75CB1"/>
    <w:rsid w:val="00D75F8B"/>
    <w:rsid w:val="00D81B5B"/>
    <w:rsid w:val="00D81DA5"/>
    <w:rsid w:val="00D85DF4"/>
    <w:rsid w:val="00D862EC"/>
    <w:rsid w:val="00D86A97"/>
    <w:rsid w:val="00D900AF"/>
    <w:rsid w:val="00D905E6"/>
    <w:rsid w:val="00D909C4"/>
    <w:rsid w:val="00D91758"/>
    <w:rsid w:val="00D9393D"/>
    <w:rsid w:val="00D97EB4"/>
    <w:rsid w:val="00DA3A96"/>
    <w:rsid w:val="00DA40E9"/>
    <w:rsid w:val="00DA4282"/>
    <w:rsid w:val="00DA45EF"/>
    <w:rsid w:val="00DB1B9E"/>
    <w:rsid w:val="00DB26CA"/>
    <w:rsid w:val="00DB6EFC"/>
    <w:rsid w:val="00DB7AD7"/>
    <w:rsid w:val="00DC2453"/>
    <w:rsid w:val="00DC3A45"/>
    <w:rsid w:val="00DC5619"/>
    <w:rsid w:val="00DD0627"/>
    <w:rsid w:val="00DE64A8"/>
    <w:rsid w:val="00DF4903"/>
    <w:rsid w:val="00E00D30"/>
    <w:rsid w:val="00E02502"/>
    <w:rsid w:val="00E05161"/>
    <w:rsid w:val="00E07BF1"/>
    <w:rsid w:val="00E11A2F"/>
    <w:rsid w:val="00E127DF"/>
    <w:rsid w:val="00E16BCF"/>
    <w:rsid w:val="00E216B8"/>
    <w:rsid w:val="00E265F1"/>
    <w:rsid w:val="00E31514"/>
    <w:rsid w:val="00E3189D"/>
    <w:rsid w:val="00E33FFD"/>
    <w:rsid w:val="00E34893"/>
    <w:rsid w:val="00E42C53"/>
    <w:rsid w:val="00E42FFD"/>
    <w:rsid w:val="00E43DE6"/>
    <w:rsid w:val="00E479D0"/>
    <w:rsid w:val="00E47CAD"/>
    <w:rsid w:val="00E53504"/>
    <w:rsid w:val="00E56ACC"/>
    <w:rsid w:val="00E577E9"/>
    <w:rsid w:val="00E724FD"/>
    <w:rsid w:val="00E73739"/>
    <w:rsid w:val="00E744D6"/>
    <w:rsid w:val="00E82577"/>
    <w:rsid w:val="00E90106"/>
    <w:rsid w:val="00EA0063"/>
    <w:rsid w:val="00EA3193"/>
    <w:rsid w:val="00EA4FE7"/>
    <w:rsid w:val="00EB4293"/>
    <w:rsid w:val="00EC3A3B"/>
    <w:rsid w:val="00EC5AAA"/>
    <w:rsid w:val="00EC61D6"/>
    <w:rsid w:val="00ED123F"/>
    <w:rsid w:val="00ED79E8"/>
    <w:rsid w:val="00EE0420"/>
    <w:rsid w:val="00EE06B9"/>
    <w:rsid w:val="00EE0A80"/>
    <w:rsid w:val="00EE2178"/>
    <w:rsid w:val="00EF21A3"/>
    <w:rsid w:val="00EF7551"/>
    <w:rsid w:val="00F1153C"/>
    <w:rsid w:val="00F129B7"/>
    <w:rsid w:val="00F13982"/>
    <w:rsid w:val="00F14C91"/>
    <w:rsid w:val="00F20918"/>
    <w:rsid w:val="00F23FBC"/>
    <w:rsid w:val="00F315F9"/>
    <w:rsid w:val="00F33F83"/>
    <w:rsid w:val="00F35576"/>
    <w:rsid w:val="00F35EB7"/>
    <w:rsid w:val="00F365C6"/>
    <w:rsid w:val="00F37FEE"/>
    <w:rsid w:val="00F43838"/>
    <w:rsid w:val="00F511F1"/>
    <w:rsid w:val="00F53252"/>
    <w:rsid w:val="00F54670"/>
    <w:rsid w:val="00F6146C"/>
    <w:rsid w:val="00F63EC1"/>
    <w:rsid w:val="00F66C3D"/>
    <w:rsid w:val="00F670F8"/>
    <w:rsid w:val="00F702E8"/>
    <w:rsid w:val="00F76FDA"/>
    <w:rsid w:val="00F9008E"/>
    <w:rsid w:val="00F91730"/>
    <w:rsid w:val="00F92B56"/>
    <w:rsid w:val="00F95C72"/>
    <w:rsid w:val="00F97CAC"/>
    <w:rsid w:val="00FA2A71"/>
    <w:rsid w:val="00FA4A22"/>
    <w:rsid w:val="00FA5212"/>
    <w:rsid w:val="00FB0F5A"/>
    <w:rsid w:val="00FB5E7C"/>
    <w:rsid w:val="00FB655C"/>
    <w:rsid w:val="00FD6559"/>
    <w:rsid w:val="00FE2F20"/>
    <w:rsid w:val="00FE6BB1"/>
    <w:rsid w:val="00FF30A3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73"/>
    <o:shapelayout v:ext="edit">
      <o:idmap v:ext="edit" data="1"/>
    </o:shapelayout>
  </w:shapeDefaults>
  <w:decimalSymbol w:val=","/>
  <w:listSeparator w:val=";"/>
  <w15:docId w15:val="{F9AB95BC-E04D-4D0A-8381-CF7AA599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B44"/>
    <w:rPr>
      <w:rFonts w:ascii="Courier" w:hAnsi="Courier"/>
      <w:sz w:val="24"/>
    </w:rPr>
  </w:style>
  <w:style w:type="paragraph" w:styleId="Nagwek1">
    <w:name w:val="heading 1"/>
    <w:aliases w:val="Title 1"/>
    <w:basedOn w:val="Normalny"/>
    <w:next w:val="Normalny"/>
    <w:qFormat/>
    <w:rsid w:val="0050493B"/>
    <w:pPr>
      <w:keepNext/>
      <w:tabs>
        <w:tab w:val="center" w:pos="4703"/>
      </w:tabs>
      <w:spacing w:line="312" w:lineRule="auto"/>
      <w:jc w:val="center"/>
      <w:outlineLvl w:val="0"/>
    </w:pPr>
    <w:rPr>
      <w:rFonts w:ascii="Times New Roman" w:hAnsi="Times New Roman"/>
      <w:b/>
      <w:spacing w:val="-3"/>
      <w:sz w:val="36"/>
    </w:rPr>
  </w:style>
  <w:style w:type="paragraph" w:styleId="Nagwek2">
    <w:name w:val="heading 2"/>
    <w:aliases w:val="Title 2,Title 2 Znak Znak"/>
    <w:basedOn w:val="Normalny"/>
    <w:next w:val="Normalny"/>
    <w:qFormat/>
    <w:rsid w:val="0050493B"/>
    <w:pPr>
      <w:keepNext/>
      <w:tabs>
        <w:tab w:val="left" w:pos="-720"/>
        <w:tab w:val="left" w:pos="7797"/>
      </w:tabs>
      <w:spacing w:line="312" w:lineRule="auto"/>
      <w:jc w:val="both"/>
      <w:outlineLvl w:val="1"/>
    </w:pPr>
    <w:rPr>
      <w:rFonts w:ascii="Times New Roman" w:hAnsi="Times New Roman"/>
      <w:i/>
      <w:sz w:val="20"/>
    </w:rPr>
  </w:style>
  <w:style w:type="paragraph" w:styleId="Nagwek3">
    <w:name w:val="heading 3"/>
    <w:basedOn w:val="Normalny"/>
    <w:next w:val="Normalny"/>
    <w:qFormat/>
    <w:rsid w:val="0050493B"/>
    <w:pPr>
      <w:keepNext/>
      <w:tabs>
        <w:tab w:val="left" w:pos="-1440"/>
        <w:tab w:val="left" w:pos="-720"/>
        <w:tab w:val="left" w:pos="0"/>
        <w:tab w:val="left" w:pos="720"/>
        <w:tab w:val="left" w:pos="1008"/>
        <w:tab w:val="left" w:pos="1440"/>
        <w:tab w:val="left" w:pos="2127"/>
        <w:tab w:val="left" w:pos="2835"/>
      </w:tabs>
      <w:jc w:val="both"/>
      <w:outlineLvl w:val="2"/>
    </w:pPr>
    <w:rPr>
      <w:rFonts w:ascii="Times New Roman" w:hAnsi="Times New Roman"/>
      <w:b/>
      <w:spacing w:val="-3"/>
      <w:sz w:val="20"/>
    </w:rPr>
  </w:style>
  <w:style w:type="paragraph" w:styleId="Nagwek4">
    <w:name w:val="heading 4"/>
    <w:basedOn w:val="Normalny"/>
    <w:next w:val="Normalny"/>
    <w:qFormat/>
    <w:rsid w:val="0050493B"/>
    <w:pPr>
      <w:keepNext/>
      <w:spacing w:line="360" w:lineRule="auto"/>
      <w:outlineLvl w:val="3"/>
    </w:pPr>
    <w:rPr>
      <w:rFonts w:ascii="Times New Roman" w:hAnsi="Times New Roman"/>
      <w:u w:val="single"/>
    </w:rPr>
  </w:style>
  <w:style w:type="paragraph" w:styleId="Nagwek6">
    <w:name w:val="heading 6"/>
    <w:basedOn w:val="Normalny"/>
    <w:next w:val="Normalny"/>
    <w:qFormat/>
    <w:rsid w:val="0050493B"/>
    <w:pPr>
      <w:keepNext/>
      <w:outlineLvl w:val="5"/>
    </w:pPr>
    <w:rPr>
      <w:rFonts w:ascii="Times New Roman" w:hAnsi="Times New Roman"/>
    </w:rPr>
  </w:style>
  <w:style w:type="paragraph" w:styleId="Nagwek7">
    <w:name w:val="heading 7"/>
    <w:basedOn w:val="Normalny"/>
    <w:next w:val="Normalny"/>
    <w:qFormat/>
    <w:rsid w:val="0050493B"/>
    <w:pPr>
      <w:keepNext/>
      <w:outlineLvl w:val="6"/>
    </w:pPr>
    <w:rPr>
      <w:rFonts w:ascii="Times New Roman" w:hAnsi="Times New Roman"/>
      <w:b/>
    </w:rPr>
  </w:style>
  <w:style w:type="paragraph" w:styleId="Nagwek8">
    <w:name w:val="heading 8"/>
    <w:basedOn w:val="Normalny"/>
    <w:next w:val="Normalny"/>
    <w:qFormat/>
    <w:rsid w:val="0050493B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7"/>
    </w:pPr>
    <w:rPr>
      <w:rFonts w:ascii="Times New Roman" w:hAnsi="Times New Roman"/>
      <w:b/>
      <w:spacing w:val="-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cument8">
    <w:name w:val="Document 8"/>
    <w:basedOn w:val="Domylnaczcionkaakapitu"/>
    <w:rsid w:val="0050493B"/>
  </w:style>
  <w:style w:type="character" w:customStyle="1" w:styleId="Document4">
    <w:name w:val="Document 4"/>
    <w:basedOn w:val="Domylnaczcionkaakapitu"/>
    <w:rsid w:val="0050493B"/>
    <w:rPr>
      <w:b/>
      <w:i/>
      <w:sz w:val="24"/>
    </w:rPr>
  </w:style>
  <w:style w:type="character" w:customStyle="1" w:styleId="Document6">
    <w:name w:val="Document 6"/>
    <w:basedOn w:val="Domylnaczcionkaakapitu"/>
    <w:rsid w:val="0050493B"/>
  </w:style>
  <w:style w:type="character" w:customStyle="1" w:styleId="Document5">
    <w:name w:val="Document 5"/>
    <w:basedOn w:val="Domylnaczcionkaakapitu"/>
    <w:rsid w:val="0050493B"/>
  </w:style>
  <w:style w:type="character" w:customStyle="1" w:styleId="Document2">
    <w:name w:val="Document 2"/>
    <w:basedOn w:val="Domylnaczcionkaakapitu"/>
    <w:rsid w:val="0050493B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  <w:rsid w:val="0050493B"/>
  </w:style>
  <w:style w:type="character" w:customStyle="1" w:styleId="Bibliogrphy">
    <w:name w:val="Bibliogrphy"/>
    <w:basedOn w:val="Domylnaczcionkaakapitu"/>
    <w:rsid w:val="0050493B"/>
  </w:style>
  <w:style w:type="paragraph" w:customStyle="1" w:styleId="RightPar1">
    <w:name w:val="Right Par 1"/>
    <w:rsid w:val="0050493B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rsid w:val="0050493B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50493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rsid w:val="0050493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paragraph" w:customStyle="1" w:styleId="Document1">
    <w:name w:val="Document 1"/>
    <w:rsid w:val="0050493B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rsid w:val="0050493B"/>
  </w:style>
  <w:style w:type="character" w:customStyle="1" w:styleId="TechInit">
    <w:name w:val="Tech Init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basedOn w:val="Domylnaczcionkaakapitu"/>
    <w:rsid w:val="0050493B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50493B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basedOn w:val="Domylnaczcionkaakapitu"/>
    <w:rsid w:val="0050493B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rsid w:val="0050493B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Pleading">
    <w:name w:val="Pleading"/>
    <w:rsid w:val="0050493B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paragraph" w:styleId="Spistreci1">
    <w:name w:val="toc 1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rsid w:val="0050493B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rsid w:val="0050493B"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rsid w:val="0050493B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rsid w:val="0050493B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rsid w:val="0050493B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50493B"/>
  </w:style>
  <w:style w:type="character" w:customStyle="1" w:styleId="EquationCaption">
    <w:name w:val="_Equation Caption"/>
    <w:rsid w:val="0050493B"/>
  </w:style>
  <w:style w:type="paragraph" w:styleId="Nagwek">
    <w:name w:val="header"/>
    <w:aliases w:val="Nagłówek strony,Nagłówek strony nieparzystej"/>
    <w:basedOn w:val="Normalny"/>
    <w:rsid w:val="0050493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0493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493B"/>
  </w:style>
  <w:style w:type="paragraph" w:styleId="Tekstpodstawowywcity">
    <w:name w:val="Body Text Indent"/>
    <w:basedOn w:val="Normalny"/>
    <w:rsid w:val="0050493B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1843" w:hanging="1843"/>
      <w:jc w:val="both"/>
    </w:pPr>
    <w:rPr>
      <w:rFonts w:ascii="Times New" w:hAnsi="Times New"/>
    </w:rPr>
  </w:style>
  <w:style w:type="paragraph" w:styleId="Tekstpodstawowywcity2">
    <w:name w:val="Body Text Indent 2"/>
    <w:basedOn w:val="Normalny"/>
    <w:rsid w:val="0050493B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8"/>
        <w:tab w:val="left" w:pos="2835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2154" w:hanging="2154"/>
      <w:jc w:val="both"/>
    </w:pPr>
    <w:rPr>
      <w:rFonts w:ascii="Times New" w:hAnsi="Times New"/>
    </w:rPr>
  </w:style>
  <w:style w:type="paragraph" w:styleId="Tekstpodstawowy">
    <w:name w:val="Body Text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line="312" w:lineRule="auto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rsid w:val="0050493B"/>
    <w:pPr>
      <w:spacing w:line="360" w:lineRule="auto"/>
      <w:ind w:left="709" w:hanging="709"/>
    </w:pPr>
    <w:rPr>
      <w:rFonts w:ascii="Times New Roman" w:hAnsi="Times New Roman"/>
    </w:rPr>
  </w:style>
  <w:style w:type="paragraph" w:styleId="Podtytu">
    <w:name w:val="Subtitle"/>
    <w:basedOn w:val="Normalny"/>
    <w:qFormat/>
    <w:rsid w:val="0050493B"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color w:val="000000"/>
      <w:spacing w:val="-3"/>
    </w:rPr>
  </w:style>
  <w:style w:type="paragraph" w:styleId="Tekstpodstawowy3">
    <w:name w:val="Body Text 3"/>
    <w:basedOn w:val="Normalny"/>
    <w:rsid w:val="0050493B"/>
    <w:pPr>
      <w:tabs>
        <w:tab w:val="left" w:pos="-1725"/>
        <w:tab w:val="left" w:pos="-1005"/>
        <w:tab w:val="left" w:pos="-285"/>
        <w:tab w:val="left" w:pos="435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spacing w:val="-3"/>
      <w:sz w:val="22"/>
    </w:rPr>
  </w:style>
  <w:style w:type="paragraph" w:customStyle="1" w:styleId="tekstost">
    <w:name w:val="tekst ost"/>
    <w:basedOn w:val="Normalny"/>
    <w:rsid w:val="0050493B"/>
    <w:pPr>
      <w:jc w:val="both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semiHidden/>
    <w:rsid w:val="00DB7A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D5303"/>
    <w:pPr>
      <w:ind w:left="708"/>
    </w:pPr>
  </w:style>
  <w:style w:type="character" w:styleId="Pogrubienie">
    <w:name w:val="Strong"/>
    <w:basedOn w:val="Domylnaczcionkaakapitu"/>
    <w:qFormat/>
    <w:rsid w:val="00F6146C"/>
    <w:rPr>
      <w:b/>
      <w:bCs/>
    </w:rPr>
  </w:style>
  <w:style w:type="paragraph" w:customStyle="1" w:styleId="normalny3">
    <w:name w:val="normalny 3"/>
    <w:basedOn w:val="Normalny"/>
    <w:link w:val="normalny3Znak"/>
    <w:rsid w:val="003F2FDB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Normalny"/>
    <w:rsid w:val="003F2FDB"/>
    <w:pPr>
      <w:tabs>
        <w:tab w:val="left" w:pos="397"/>
        <w:tab w:val="left" w:pos="567"/>
        <w:tab w:val="left" w:pos="794"/>
      </w:tabs>
      <w:spacing w:before="120"/>
      <w:ind w:left="283" w:hanging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Zwykytekst">
    <w:name w:val="Plain Text"/>
    <w:basedOn w:val="Normalny"/>
    <w:rsid w:val="00567F3A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character" w:styleId="Odwoaniedokomentarza">
    <w:name w:val="annotation reference"/>
    <w:basedOn w:val="Domylnaczcionkaakapitu"/>
    <w:semiHidden/>
    <w:rsid w:val="00465B20"/>
    <w:rPr>
      <w:sz w:val="16"/>
      <w:szCs w:val="16"/>
    </w:rPr>
  </w:style>
  <w:style w:type="paragraph" w:styleId="Tekstkomentarza">
    <w:name w:val="annotation text"/>
    <w:basedOn w:val="Normalny"/>
    <w:semiHidden/>
    <w:rsid w:val="00465B2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65B20"/>
    <w:rPr>
      <w:b/>
      <w:bCs/>
    </w:rPr>
  </w:style>
  <w:style w:type="paragraph" w:customStyle="1" w:styleId="Mylnik">
    <w:name w:val="Myślnik"/>
    <w:basedOn w:val="Normalny"/>
    <w:rsid w:val="00775824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Normalny"/>
    <w:rsid w:val="008B4A68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styleId="Listapunktowana">
    <w:name w:val="List Bullet"/>
    <w:basedOn w:val="Normalny"/>
    <w:autoRedefine/>
    <w:rsid w:val="00C43EB3"/>
    <w:pPr>
      <w:numPr>
        <w:numId w:val="2"/>
      </w:numPr>
    </w:pPr>
    <w:rPr>
      <w:rFonts w:ascii="Times New Roman" w:hAnsi="Times New Roman"/>
      <w:b/>
      <w:szCs w:val="24"/>
    </w:rPr>
  </w:style>
  <w:style w:type="paragraph" w:styleId="Tekstprzypisudolnego">
    <w:name w:val="footnote text"/>
    <w:basedOn w:val="Normalny"/>
    <w:semiHidden/>
    <w:rsid w:val="0017175B"/>
    <w:rPr>
      <w:rFonts w:ascii="Times New Roman" w:hAnsi="Times New Roman"/>
      <w:sz w:val="20"/>
    </w:rPr>
  </w:style>
  <w:style w:type="character" w:styleId="Odwoanieprzypisudolnego">
    <w:name w:val="footnote reference"/>
    <w:basedOn w:val="Domylnaczcionkaakapitu"/>
    <w:semiHidden/>
    <w:rsid w:val="00F63EC1"/>
    <w:rPr>
      <w:vertAlign w:val="superscript"/>
    </w:rPr>
  </w:style>
  <w:style w:type="character" w:customStyle="1" w:styleId="normalny3Znak">
    <w:name w:val="normalny 3 Znak"/>
    <w:basedOn w:val="Domylnaczcionkaakapitu"/>
    <w:link w:val="normalny3"/>
    <w:rsid w:val="00434D75"/>
    <w:rPr>
      <w:rFonts w:cs="Arial"/>
      <w:bCs/>
      <w:iCs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013DC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D466B-DC67-4CE0-B0EC-3DAC4C85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3167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 DYREKCJA  DRÓG  PUBLICZNYCH</vt:lpstr>
    </vt:vector>
  </TitlesOfParts>
  <Company>BPRSD</Company>
  <LinksUpToDate>false</LinksUpToDate>
  <CharactersWithSpaces>22126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 DYREKCJA  DRÓG  PUBLICZNYCH</dc:title>
  <dc:subject/>
  <dc:creator>.</dc:creator>
  <cp:keywords/>
  <cp:lastModifiedBy>biuro@espeja.pl</cp:lastModifiedBy>
  <cp:revision>26</cp:revision>
  <cp:lastPrinted>2018-11-26T13:45:00Z</cp:lastPrinted>
  <dcterms:created xsi:type="dcterms:W3CDTF">2012-10-25T13:51:00Z</dcterms:created>
  <dcterms:modified xsi:type="dcterms:W3CDTF">2018-11-26T13:45:00Z</dcterms:modified>
</cp:coreProperties>
</file>